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3A6F54DA" w:rsidR="00E90E49" w:rsidRPr="0052725F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A611BC">
        <w:t>11</w:t>
      </w:r>
      <w:r w:rsidR="0052725F">
        <w:t>4</w:t>
      </w:r>
      <w:r w:rsidRPr="00CE0424">
        <w:tab/>
      </w:r>
      <w:r w:rsidR="00201848" w:rsidRPr="00201848">
        <w:rPr>
          <w:sz w:val="32"/>
          <w:szCs w:val="32"/>
        </w:rPr>
        <w:t>R1-2307106</w:t>
      </w:r>
    </w:p>
    <w:p w14:paraId="0CE7B7E6" w14:textId="1C61880F" w:rsidR="00E90E49" w:rsidRPr="00CE0424" w:rsidRDefault="002B6E7E" w:rsidP="00311702">
      <w:pPr>
        <w:pStyle w:val="3GPPHeader"/>
      </w:pPr>
      <w:bookmarkStart w:id="0" w:name="_Hlk141971944"/>
      <w:r>
        <w:t xml:space="preserve">Toulouse, France, </w:t>
      </w:r>
      <w:r w:rsidR="0052725F">
        <w:t>August</w:t>
      </w:r>
      <w:r w:rsidR="0027144F" w:rsidRPr="005F62D5">
        <w:t xml:space="preserve"> </w:t>
      </w:r>
      <w:r>
        <w:t>21</w:t>
      </w:r>
      <w:r w:rsidRPr="002B6E7E">
        <w:rPr>
          <w:vertAlign w:val="superscript"/>
        </w:rPr>
        <w:t>st</w:t>
      </w:r>
      <w:r>
        <w:t xml:space="preserve"> </w:t>
      </w:r>
      <w:r w:rsidR="001D53E7" w:rsidRPr="005F62D5">
        <w:t xml:space="preserve">– </w:t>
      </w:r>
      <w:r>
        <w:t>25</w:t>
      </w:r>
      <w:r w:rsidR="001D53E7" w:rsidRPr="005F62D5">
        <w:rPr>
          <w:vertAlign w:val="superscript"/>
        </w:rPr>
        <w:t>th</w:t>
      </w:r>
      <w:r w:rsidR="005F62D5" w:rsidRPr="005F62D5">
        <w:t xml:space="preserve"> </w:t>
      </w:r>
      <w:bookmarkEnd w:id="0"/>
      <w:r w:rsidR="0027144F" w:rsidRPr="005F62D5">
        <w:t>20</w:t>
      </w:r>
      <w:r w:rsidR="00A611BC" w:rsidRPr="005F62D5">
        <w:t>2</w:t>
      </w:r>
      <w:r w:rsidR="005F62D5" w:rsidRPr="005F62D5">
        <w:t>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8884976" w:rsidR="00E90E49" w:rsidRPr="00B2292D" w:rsidRDefault="00E90E49" w:rsidP="00311702">
      <w:pPr>
        <w:pStyle w:val="3GPPHeader"/>
        <w:rPr>
          <w:sz w:val="22"/>
        </w:rPr>
      </w:pPr>
      <w:r w:rsidRPr="00B2292D">
        <w:rPr>
          <w:sz w:val="22"/>
        </w:rPr>
        <w:t>Agenda Item:</w:t>
      </w:r>
      <w:r w:rsidRPr="00B2292D">
        <w:rPr>
          <w:sz w:val="22"/>
        </w:rPr>
        <w:tab/>
      </w:r>
      <w:r w:rsidR="002E73D0" w:rsidRPr="00B2292D">
        <w:rPr>
          <w:sz w:val="22"/>
        </w:rPr>
        <w:t>9.</w:t>
      </w:r>
      <w:r w:rsidR="002B6E7E">
        <w:rPr>
          <w:sz w:val="22"/>
        </w:rPr>
        <w:t>16</w:t>
      </w:r>
      <w:r w:rsidR="002E73D0" w:rsidRPr="00B2292D">
        <w:rPr>
          <w:sz w:val="22"/>
        </w:rPr>
        <w:t>.</w:t>
      </w:r>
      <w:r w:rsidR="002B6E7E">
        <w:rPr>
          <w:sz w:val="22"/>
        </w:rPr>
        <w:t>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AE93DB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F62D5">
        <w:rPr>
          <w:sz w:val="22"/>
        </w:rPr>
        <w:t>UE</w:t>
      </w:r>
      <w:r w:rsidR="005F62D5" w:rsidDel="006C527C">
        <w:rPr>
          <w:sz w:val="22"/>
        </w:rPr>
        <w:t>-</w:t>
      </w:r>
      <w:r w:rsidR="005F62D5">
        <w:rPr>
          <w:sz w:val="22"/>
        </w:rPr>
        <w:t>features for NCR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5F62D5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3035B5D1" w14:textId="73E0CA4A" w:rsidR="00A43305" w:rsidRDefault="00E90E49" w:rsidP="00A43305">
      <w:pPr>
        <w:pStyle w:val="Heading1"/>
      </w:pPr>
      <w:r w:rsidRPr="00CE0424">
        <w:t>Introduction</w:t>
      </w:r>
    </w:p>
    <w:p w14:paraId="3028D930" w14:textId="6906B316" w:rsidR="00CC307D" w:rsidRDefault="00A43305" w:rsidP="00CC307D">
      <w:r>
        <w:t xml:space="preserve">In this contribution, we discuss our view on the remaining issues regarding </w:t>
      </w:r>
      <w:r w:rsidR="00DA4231">
        <w:t xml:space="preserve">the </w:t>
      </w:r>
      <w:r>
        <w:t>NCR-M</w:t>
      </w:r>
      <w:r w:rsidR="00DA4231">
        <w:t>T’s</w:t>
      </w:r>
      <w:r>
        <w:t xml:space="preserve"> capabilities considering the NCR deployment</w:t>
      </w:r>
      <w:r w:rsidR="00CC307D">
        <w:t>.</w:t>
      </w:r>
      <w:r w:rsidR="00E15ACC">
        <w:t xml:space="preserve"> The outcome of the discussions in RAN1 #11</w:t>
      </w:r>
      <w:r w:rsidR="004A33F1">
        <w:t>3</w:t>
      </w:r>
      <w:r w:rsidR="00E15ACC">
        <w:t xml:space="preserve"> were summarized in </w:t>
      </w:r>
      <w:r w:rsidR="00E15ACC">
        <w:fldChar w:fldCharType="begin"/>
      </w:r>
      <w:r w:rsidR="00E15ACC">
        <w:instrText xml:space="preserve"> REF _Ref174151459 \r \h </w:instrText>
      </w:r>
      <w:r w:rsidR="00E15ACC">
        <w:fldChar w:fldCharType="separate"/>
      </w:r>
      <w:r w:rsidR="0021086F">
        <w:t>[1]</w:t>
      </w:r>
      <w:r w:rsidR="00E15ACC">
        <w:fldChar w:fldCharType="end"/>
      </w:r>
      <w:r w:rsidR="00E15ACC">
        <w:t>, which is also used as the starting point for the discussion.</w:t>
      </w:r>
    </w:p>
    <w:p w14:paraId="25F3EC9C" w14:textId="79AE3F88" w:rsidR="00A43305" w:rsidRPr="00DA4231" w:rsidRDefault="004000E8" w:rsidP="00A43305">
      <w:pPr>
        <w:pStyle w:val="Heading1"/>
      </w:pPr>
      <w:bookmarkStart w:id="1" w:name="_Ref178064866"/>
      <w:r w:rsidRPr="00CE0424">
        <w:t>Discussion</w:t>
      </w:r>
      <w:bookmarkEnd w:id="1"/>
    </w:p>
    <w:p w14:paraId="56ABFCA8" w14:textId="3E17C4FB" w:rsidR="005F62D5" w:rsidRDefault="006F1916" w:rsidP="00DC3F81">
      <w:pPr>
        <w:pStyle w:val="Heading2"/>
      </w:pPr>
      <w:r>
        <w:t xml:space="preserve">FG </w:t>
      </w:r>
      <w:r w:rsidR="005F62D5" w:rsidRPr="00DC3F81">
        <w:t>43</w:t>
      </w:r>
      <w:r w:rsidR="005F62D5">
        <w:t>-3</w:t>
      </w:r>
    </w:p>
    <w:p w14:paraId="6EF486CC" w14:textId="3E7EC947" w:rsidR="00286467" w:rsidRDefault="00C530A1" w:rsidP="00CF6AEE">
      <w:r>
        <w:t xml:space="preserve">The slot offset </w:t>
      </w:r>
      <w:r w:rsidR="00182D50">
        <w:t>“k”</w:t>
      </w:r>
      <w:r>
        <w:t xml:space="preserve"> for the application time </w:t>
      </w:r>
      <w:r w:rsidR="00182D50">
        <w:t>reference</w:t>
      </w:r>
      <w:r>
        <w:t xml:space="preserve"> of the dynamic beam indication DCI format 2_8 can be reported by </w:t>
      </w:r>
      <w:r w:rsidR="00605F6E">
        <w:t xml:space="preserve">the </w:t>
      </w:r>
      <w:r>
        <w:t>NCR-MT</w:t>
      </w:r>
      <w:r w:rsidR="00605F6E">
        <w:t>’s</w:t>
      </w:r>
      <w:r>
        <w:t xml:space="preserve"> capability </w:t>
      </w:r>
      <w:r w:rsidR="009E11F7">
        <w:t>signaling</w:t>
      </w:r>
      <w:r w:rsidR="00182D50">
        <w:t xml:space="preserve"> (feature index 43-3)</w:t>
      </w:r>
      <w:r w:rsidR="00286467">
        <w:t>, but</w:t>
      </w:r>
      <w:r w:rsidR="009E11F7">
        <w:t xml:space="preserve"> the candidate values </w:t>
      </w:r>
      <w:r w:rsidR="00286467">
        <w:t>are for further discussion</w:t>
      </w:r>
      <w:r w:rsidR="009E11F7">
        <w:t>.</w:t>
      </w:r>
      <w:r w:rsidR="00286467">
        <w:t xml:space="preserve"> The following two options were discussed in the RAN1</w:t>
      </w:r>
      <w:r w:rsidR="000C5C22">
        <w:t xml:space="preserve"> </w:t>
      </w:r>
      <w:r w:rsidR="00286467">
        <w:t>#112bis and RAN1 </w:t>
      </w:r>
      <w:r w:rsidR="000C5C22">
        <w:t>#</w:t>
      </w:r>
      <w:r w:rsidR="00286467">
        <w:t>113 meetings:</w:t>
      </w:r>
    </w:p>
    <w:p w14:paraId="22A00254" w14:textId="77777777" w:rsidR="00286467" w:rsidRDefault="00286467" w:rsidP="00CF6AEE">
      <w:r>
        <w:t xml:space="preserve">Option 1: </w:t>
      </w:r>
    </w:p>
    <w:p w14:paraId="239CDF37" w14:textId="42997EEE" w:rsidR="00286467" w:rsidRPr="00286467" w:rsidRDefault="00286467" w:rsidP="00286467">
      <w:pPr>
        <w:pStyle w:val="ListParagraph"/>
        <w:numPr>
          <w:ilvl w:val="0"/>
          <w:numId w:val="30"/>
        </w:numPr>
      </w:pPr>
      <w:r>
        <w:rPr>
          <w:lang w:val="sv-SE"/>
        </w:rPr>
        <w:t>15khz: {1}</w:t>
      </w:r>
    </w:p>
    <w:p w14:paraId="15A74B34" w14:textId="5112C54C" w:rsidR="00286467" w:rsidRPr="00286467" w:rsidRDefault="00286467" w:rsidP="00286467">
      <w:pPr>
        <w:pStyle w:val="ListParagraph"/>
        <w:numPr>
          <w:ilvl w:val="0"/>
          <w:numId w:val="30"/>
        </w:numPr>
      </w:pPr>
      <w:r>
        <w:rPr>
          <w:lang w:val="sv-SE"/>
        </w:rPr>
        <w:t>30khz: {1}</w:t>
      </w:r>
    </w:p>
    <w:p w14:paraId="5827D15F" w14:textId="42D1FCF2" w:rsidR="00286467" w:rsidRPr="00286467" w:rsidRDefault="00286467" w:rsidP="00286467">
      <w:pPr>
        <w:pStyle w:val="ListParagraph"/>
        <w:numPr>
          <w:ilvl w:val="0"/>
          <w:numId w:val="30"/>
        </w:numPr>
      </w:pPr>
      <w:r>
        <w:rPr>
          <w:lang w:val="sv-SE"/>
        </w:rPr>
        <w:t>60khz: {1,2}</w:t>
      </w:r>
    </w:p>
    <w:p w14:paraId="0CE1A2CA" w14:textId="08586429" w:rsidR="00286467" w:rsidRPr="00286467" w:rsidRDefault="00286467" w:rsidP="0052588A">
      <w:pPr>
        <w:pStyle w:val="ListParagraph"/>
        <w:numPr>
          <w:ilvl w:val="0"/>
          <w:numId w:val="30"/>
        </w:numPr>
        <w:spacing w:after="240"/>
      </w:pPr>
      <w:r>
        <w:rPr>
          <w:lang w:val="sv-SE"/>
        </w:rPr>
        <w:t>120khz: {1</w:t>
      </w:r>
      <w:r w:rsidR="000C5C22">
        <w:rPr>
          <w:lang w:val="sv-SE"/>
        </w:rPr>
        <w:t>,</w:t>
      </w:r>
      <w:r>
        <w:rPr>
          <w:lang w:val="sv-SE"/>
        </w:rPr>
        <w:t>2}</w:t>
      </w:r>
    </w:p>
    <w:p w14:paraId="286AAF64" w14:textId="40CC38FC" w:rsidR="00286467" w:rsidRDefault="00286467" w:rsidP="00286467">
      <w:r>
        <w:t>Option 2:</w:t>
      </w:r>
    </w:p>
    <w:p w14:paraId="5F5D1930" w14:textId="31A1ED74" w:rsidR="00286467" w:rsidRPr="00286467" w:rsidRDefault="00286467" w:rsidP="00286467">
      <w:pPr>
        <w:pStyle w:val="ListParagraph"/>
        <w:numPr>
          <w:ilvl w:val="0"/>
          <w:numId w:val="31"/>
        </w:numPr>
      </w:pPr>
      <w:r>
        <w:rPr>
          <w:lang w:val="sv-SE"/>
        </w:rPr>
        <w:t>15khz: {</w:t>
      </w:r>
      <w:r w:rsidR="00684454">
        <w:rPr>
          <w:lang w:val="sv-SE"/>
        </w:rPr>
        <w:t>[</w:t>
      </w:r>
      <w:r>
        <w:rPr>
          <w:lang w:val="sv-SE"/>
        </w:rPr>
        <w:t>0</w:t>
      </w:r>
      <w:r w:rsidR="00684454">
        <w:rPr>
          <w:lang w:val="sv-SE"/>
        </w:rPr>
        <w:t>]</w:t>
      </w:r>
      <w:r>
        <w:rPr>
          <w:lang w:val="sv-SE"/>
        </w:rPr>
        <w:t>,1</w:t>
      </w:r>
      <w:r w:rsidR="00684454">
        <w:rPr>
          <w:lang w:val="sv-SE"/>
        </w:rPr>
        <w:t>[</w:t>
      </w:r>
      <w:r>
        <w:rPr>
          <w:lang w:val="sv-SE"/>
        </w:rPr>
        <w:t>,2,3,4</w:t>
      </w:r>
      <w:r w:rsidR="00684454">
        <w:rPr>
          <w:lang w:val="sv-SE"/>
        </w:rPr>
        <w:t>]</w:t>
      </w:r>
      <w:r>
        <w:rPr>
          <w:lang w:val="sv-SE"/>
        </w:rPr>
        <w:t>}</w:t>
      </w:r>
    </w:p>
    <w:p w14:paraId="410FBF02" w14:textId="23898C3A" w:rsidR="00286467" w:rsidRPr="00286467" w:rsidRDefault="00286467" w:rsidP="00286467">
      <w:pPr>
        <w:pStyle w:val="ListParagraph"/>
        <w:numPr>
          <w:ilvl w:val="0"/>
          <w:numId w:val="31"/>
        </w:numPr>
      </w:pPr>
      <w:r>
        <w:rPr>
          <w:lang w:val="sv-SE"/>
        </w:rPr>
        <w:t>30khz: {</w:t>
      </w:r>
      <w:r w:rsidR="00684454">
        <w:rPr>
          <w:lang w:val="sv-SE"/>
        </w:rPr>
        <w:t>[</w:t>
      </w:r>
      <w:r>
        <w:rPr>
          <w:lang w:val="sv-SE"/>
        </w:rPr>
        <w:t>0</w:t>
      </w:r>
      <w:r w:rsidR="00684454">
        <w:rPr>
          <w:lang w:val="sv-SE"/>
        </w:rPr>
        <w:t>]</w:t>
      </w:r>
      <w:r>
        <w:rPr>
          <w:lang w:val="sv-SE"/>
        </w:rPr>
        <w:t>,1</w:t>
      </w:r>
      <w:r w:rsidR="00684454">
        <w:rPr>
          <w:lang w:val="sv-SE"/>
        </w:rPr>
        <w:t>[</w:t>
      </w:r>
      <w:r>
        <w:rPr>
          <w:lang w:val="sv-SE"/>
        </w:rPr>
        <w:t>,2,3,4</w:t>
      </w:r>
      <w:r w:rsidR="00684454">
        <w:rPr>
          <w:lang w:val="sv-SE"/>
        </w:rPr>
        <w:t>]</w:t>
      </w:r>
      <w:r>
        <w:rPr>
          <w:lang w:val="sv-SE"/>
        </w:rPr>
        <w:t>}</w:t>
      </w:r>
    </w:p>
    <w:p w14:paraId="6D866F2D" w14:textId="14FBAE10" w:rsidR="00286467" w:rsidRPr="00286467" w:rsidRDefault="00286467" w:rsidP="00286467">
      <w:pPr>
        <w:pStyle w:val="ListParagraph"/>
        <w:numPr>
          <w:ilvl w:val="0"/>
          <w:numId w:val="31"/>
        </w:numPr>
      </w:pPr>
      <w:r>
        <w:rPr>
          <w:lang w:val="sv-SE"/>
        </w:rPr>
        <w:t>60khz: {</w:t>
      </w:r>
      <w:r w:rsidR="00684454">
        <w:rPr>
          <w:lang w:val="sv-SE"/>
        </w:rPr>
        <w:t>[</w:t>
      </w:r>
      <w:r>
        <w:rPr>
          <w:lang w:val="sv-SE"/>
        </w:rPr>
        <w:t>0</w:t>
      </w:r>
      <w:r w:rsidR="00684454">
        <w:rPr>
          <w:lang w:val="sv-SE"/>
        </w:rPr>
        <w:t>]</w:t>
      </w:r>
      <w:r>
        <w:rPr>
          <w:lang w:val="sv-SE"/>
        </w:rPr>
        <w:t>,1,2</w:t>
      </w:r>
      <w:r w:rsidR="00684454">
        <w:rPr>
          <w:lang w:val="sv-SE"/>
        </w:rPr>
        <w:t>[</w:t>
      </w:r>
      <w:r>
        <w:rPr>
          <w:lang w:val="sv-SE"/>
        </w:rPr>
        <w:t>,3,4</w:t>
      </w:r>
      <w:r w:rsidR="00684454">
        <w:rPr>
          <w:lang w:val="sv-SE"/>
        </w:rPr>
        <w:t>]</w:t>
      </w:r>
      <w:r>
        <w:rPr>
          <w:lang w:val="sv-SE"/>
        </w:rPr>
        <w:t>}</w:t>
      </w:r>
    </w:p>
    <w:p w14:paraId="0D237DAE" w14:textId="1D17C886" w:rsidR="00174FA3" w:rsidRPr="00286467" w:rsidRDefault="00286467" w:rsidP="0052588A">
      <w:pPr>
        <w:pStyle w:val="ListParagraph"/>
        <w:numPr>
          <w:ilvl w:val="0"/>
          <w:numId w:val="31"/>
        </w:numPr>
        <w:spacing w:after="240"/>
      </w:pPr>
      <w:r>
        <w:rPr>
          <w:lang w:val="sv-SE"/>
        </w:rPr>
        <w:t>120khz: {</w:t>
      </w:r>
      <w:r w:rsidR="00684454">
        <w:rPr>
          <w:lang w:val="sv-SE"/>
        </w:rPr>
        <w:t>[</w:t>
      </w:r>
      <w:r>
        <w:rPr>
          <w:lang w:val="sv-SE"/>
        </w:rPr>
        <w:t>0</w:t>
      </w:r>
      <w:r w:rsidR="00684454">
        <w:rPr>
          <w:lang w:val="sv-SE"/>
        </w:rPr>
        <w:t>]</w:t>
      </w:r>
      <w:r>
        <w:rPr>
          <w:lang w:val="sv-SE"/>
        </w:rPr>
        <w:t>,1,2</w:t>
      </w:r>
      <w:r w:rsidR="00684454">
        <w:rPr>
          <w:lang w:val="sv-SE"/>
        </w:rPr>
        <w:t>[</w:t>
      </w:r>
      <w:r>
        <w:rPr>
          <w:lang w:val="sv-SE"/>
        </w:rPr>
        <w:t>,3,4</w:t>
      </w:r>
      <w:r w:rsidR="00684454">
        <w:rPr>
          <w:lang w:val="sv-SE"/>
        </w:rPr>
        <w:t>]</w:t>
      </w:r>
      <w:r>
        <w:rPr>
          <w:lang w:val="sv-SE"/>
        </w:rPr>
        <w:t>}</w:t>
      </w:r>
    </w:p>
    <w:p w14:paraId="1ACC0491" w14:textId="50A5F75A" w:rsidR="00174FA3" w:rsidRDefault="00174FA3" w:rsidP="00174FA3">
      <w:r>
        <w:t xml:space="preserve">Additionally, the reference SCS in the draft NCR TS 38.331 </w:t>
      </w:r>
      <w:r>
        <w:fldChar w:fldCharType="begin"/>
      </w:r>
      <w:r>
        <w:instrText xml:space="preserve"> REF _Ref142054020 \r \h </w:instrText>
      </w:r>
      <w:r>
        <w:fldChar w:fldCharType="separate"/>
      </w:r>
      <w:r w:rsidR="0021086F">
        <w:t>[2]</w:t>
      </w:r>
      <w:r>
        <w:fldChar w:fldCharType="end"/>
      </w:r>
      <w:r>
        <w:t xml:space="preserve"> includes also 240kHz.</w:t>
      </w:r>
    </w:p>
    <w:p w14:paraId="572DABA7" w14:textId="1A09F8A3" w:rsidR="00174FA3" w:rsidRDefault="00174FA3" w:rsidP="00174FA3">
      <w:r>
        <w:t xml:space="preserve">From the network’s perspective, it is desirable if the </w:t>
      </w:r>
      <w:r w:rsidR="00605F6E">
        <w:t>N</w:t>
      </w:r>
      <w:r>
        <w:t xml:space="preserve">CR scheduling can take place with minimal </w:t>
      </w:r>
      <w:r w:rsidR="002469DA">
        <w:t>latency since</w:t>
      </w:r>
      <w:r>
        <w:t xml:space="preserve"> that will minimize the effect on the </w:t>
      </w:r>
      <w:proofErr w:type="spellStart"/>
      <w:r>
        <w:t>gNB’s</w:t>
      </w:r>
      <w:proofErr w:type="spellEnd"/>
      <w:r>
        <w:t xml:space="preserve"> scheduler. </w:t>
      </w:r>
      <w:r w:rsidR="004327CB">
        <w:t xml:space="preserve">Additionally, during the discussions, it was agreed that the decoding delay should be possible to manage entirely by the RRC configured time resource list for which reason the value of 0 is by necessity included. </w:t>
      </w:r>
      <w:r>
        <w:t>Our preference for the candidate values is therefore</w:t>
      </w:r>
      <w:r w:rsidR="002469DA">
        <w:t>:</w:t>
      </w:r>
    </w:p>
    <w:p w14:paraId="0E1F164A" w14:textId="79F4A1E3" w:rsidR="00174FA3" w:rsidRPr="00286467" w:rsidRDefault="00174FA3" w:rsidP="00174FA3">
      <w:pPr>
        <w:pStyle w:val="ListParagraph"/>
        <w:numPr>
          <w:ilvl w:val="0"/>
          <w:numId w:val="31"/>
        </w:numPr>
      </w:pPr>
      <w:r>
        <w:rPr>
          <w:lang w:val="sv-SE"/>
        </w:rPr>
        <w:t>15khz: {0,1}</w:t>
      </w:r>
    </w:p>
    <w:p w14:paraId="59A6C895" w14:textId="5A7EA58B" w:rsidR="00174FA3" w:rsidRPr="00286467" w:rsidRDefault="00174FA3" w:rsidP="00174FA3">
      <w:pPr>
        <w:pStyle w:val="ListParagraph"/>
        <w:numPr>
          <w:ilvl w:val="0"/>
          <w:numId w:val="31"/>
        </w:numPr>
      </w:pPr>
      <w:r>
        <w:rPr>
          <w:lang w:val="sv-SE"/>
        </w:rPr>
        <w:lastRenderedPageBreak/>
        <w:t>30khz: {0,1}</w:t>
      </w:r>
    </w:p>
    <w:p w14:paraId="6E69E2B4" w14:textId="6BCFCBCD" w:rsidR="00174FA3" w:rsidRPr="00286467" w:rsidRDefault="00174FA3" w:rsidP="00174FA3">
      <w:pPr>
        <w:pStyle w:val="ListParagraph"/>
        <w:numPr>
          <w:ilvl w:val="0"/>
          <w:numId w:val="31"/>
        </w:numPr>
      </w:pPr>
      <w:r>
        <w:rPr>
          <w:lang w:val="sv-SE"/>
        </w:rPr>
        <w:t>60khz: {0,1}</w:t>
      </w:r>
    </w:p>
    <w:p w14:paraId="6F2B06C7" w14:textId="77777777" w:rsidR="00174FA3" w:rsidRPr="00286467" w:rsidRDefault="00174FA3" w:rsidP="00174FA3">
      <w:pPr>
        <w:pStyle w:val="ListParagraph"/>
        <w:numPr>
          <w:ilvl w:val="0"/>
          <w:numId w:val="31"/>
        </w:numPr>
      </w:pPr>
      <w:r>
        <w:rPr>
          <w:lang w:val="sv-SE"/>
        </w:rPr>
        <w:t>120khz: {0,1,2}</w:t>
      </w:r>
    </w:p>
    <w:p w14:paraId="60AFF601" w14:textId="77777777" w:rsidR="00174FA3" w:rsidRPr="00713425" w:rsidRDefault="00174FA3" w:rsidP="00174FA3">
      <w:pPr>
        <w:pStyle w:val="ListParagraph"/>
        <w:numPr>
          <w:ilvl w:val="0"/>
          <w:numId w:val="31"/>
        </w:numPr>
      </w:pPr>
      <w:r>
        <w:rPr>
          <w:lang w:val="sv-SE"/>
        </w:rPr>
        <w:t>240khz: {0,1,2}</w:t>
      </w:r>
    </w:p>
    <w:p w14:paraId="34747FF7" w14:textId="77777777" w:rsidR="00174FA3" w:rsidRPr="00286467" w:rsidRDefault="00174FA3" w:rsidP="00174FA3">
      <w:pPr>
        <w:pStyle w:val="ListParagraph"/>
      </w:pPr>
    </w:p>
    <w:p w14:paraId="4C4B7DC2" w14:textId="6BCB510D" w:rsidR="00174FA3" w:rsidRPr="00A56D55" w:rsidRDefault="00174FA3" w:rsidP="00174FA3">
      <w:pPr>
        <w:pStyle w:val="Proposal"/>
      </w:pPr>
      <w:bookmarkStart w:id="2" w:name="_Toc142682136"/>
      <w:r>
        <w:t>T</w:t>
      </w:r>
      <w:r w:rsidRPr="00A56D55">
        <w:t>he candidate values for the slot offset k</w:t>
      </w:r>
      <w:r>
        <w:t xml:space="preserve"> for component 2 of FG 43-3</w:t>
      </w:r>
      <w:r w:rsidRPr="00A56D55">
        <w:t xml:space="preserve"> are {0,1} slots</w:t>
      </w:r>
      <w:r>
        <w:t xml:space="preserve">, valid for </w:t>
      </w:r>
      <w:r w:rsidR="004327CB">
        <w:t>SCSs</w:t>
      </w:r>
      <w:r>
        <w:t xml:space="preserve"> {15</w:t>
      </w:r>
      <w:r w:rsidR="004327CB">
        <w:t> </w:t>
      </w:r>
      <w:r>
        <w:t>k</w:t>
      </w:r>
      <w:r w:rsidR="004327CB">
        <w:t>H</w:t>
      </w:r>
      <w:r>
        <w:t>z, 30</w:t>
      </w:r>
      <w:r w:rsidR="004327CB">
        <w:t> </w:t>
      </w:r>
      <w:r>
        <w:t>k</w:t>
      </w:r>
      <w:r w:rsidR="004327CB">
        <w:t>H</w:t>
      </w:r>
      <w:r>
        <w:t>z, 60</w:t>
      </w:r>
      <w:r w:rsidR="004327CB">
        <w:t> </w:t>
      </w:r>
      <w:r>
        <w:t>k</w:t>
      </w:r>
      <w:r w:rsidR="004327CB">
        <w:t>H</w:t>
      </w:r>
      <w:r>
        <w:t>z</w:t>
      </w:r>
      <w:r w:rsidR="004327CB">
        <w:t>} and {0,1,2} valid for {</w:t>
      </w:r>
      <w:r>
        <w:t>120</w:t>
      </w:r>
      <w:r w:rsidR="004327CB">
        <w:t> </w:t>
      </w:r>
      <w:r>
        <w:t>k</w:t>
      </w:r>
      <w:r w:rsidR="004327CB">
        <w:t>H</w:t>
      </w:r>
      <w:r>
        <w:t>z, 240</w:t>
      </w:r>
      <w:r w:rsidR="004327CB">
        <w:t> </w:t>
      </w:r>
      <w:r>
        <w:t>k</w:t>
      </w:r>
      <w:r w:rsidR="004327CB">
        <w:t>H</w:t>
      </w:r>
      <w:r>
        <w:t>z}</w:t>
      </w:r>
      <w:r w:rsidRPr="00A56D55">
        <w:t>.</w:t>
      </w:r>
      <w:bookmarkEnd w:id="2"/>
    </w:p>
    <w:p w14:paraId="08FC6806" w14:textId="77777777" w:rsidR="00174FA3" w:rsidRPr="00174FA3" w:rsidRDefault="00174FA3" w:rsidP="00174FA3">
      <w:r w:rsidRPr="00174FA3">
        <w:t xml:space="preserve">Considering that a DCI is received in one or a few symbols and should, according to the agreement, be applied at the onset of a slot, slot offset becomes an imprecise metric for the capability. For example, an NCR may have a 12 symbol DCI decoding latency in which case it would be capable of decoding a DCI received in symbols 0 and 1 in time for the next slot, while incapable in subsequent symbols. For that reason, and considering a CORESET is up to three symbols long, we propose to add a clarification that a slot offset k implies that the DCI may be applied in slot </w:t>
      </w:r>
      <w:proofErr w:type="spellStart"/>
      <w:r w:rsidRPr="00174FA3">
        <w:t>n+k</w:t>
      </w:r>
      <w:proofErr w:type="spellEnd"/>
      <w:r w:rsidRPr="00174FA3">
        <w:t xml:space="preserve">, provided it was transmitted in the first three symbols of slot n. </w:t>
      </w:r>
    </w:p>
    <w:p w14:paraId="12648E31" w14:textId="27A3F635" w:rsidR="00174FA3" w:rsidRPr="00A56D55" w:rsidRDefault="00174FA3" w:rsidP="00174FA3">
      <w:pPr>
        <w:pStyle w:val="Proposal"/>
      </w:pPr>
      <w:bookmarkStart w:id="3" w:name="_Toc142682137"/>
      <w:r w:rsidRPr="00A56D55">
        <w:t xml:space="preserve">A slot offset capability value of k implies that the NCR can apply a DCI </w:t>
      </w:r>
      <w:r w:rsidR="00786FB8">
        <w:t xml:space="preserve">indicated aperiodic beam </w:t>
      </w:r>
      <w:r w:rsidRPr="00A56D55">
        <w:t xml:space="preserve">at slot </w:t>
      </w:r>
      <w:proofErr w:type="spellStart"/>
      <w:r w:rsidRPr="00A56D55">
        <w:t>n+k</w:t>
      </w:r>
      <w:proofErr w:type="spellEnd"/>
      <w:r w:rsidRPr="00A56D55">
        <w:t xml:space="preserve">, provided the DCI is transmitted in the first </w:t>
      </w:r>
      <w:r>
        <w:t xml:space="preserve">three </w:t>
      </w:r>
      <w:r w:rsidRPr="00A56D55">
        <w:t>symbol</w:t>
      </w:r>
      <w:r>
        <w:t>s</w:t>
      </w:r>
      <w:r w:rsidRPr="00A56D55">
        <w:t xml:space="preserve"> of slot n.</w:t>
      </w:r>
      <w:bookmarkEnd w:id="3"/>
    </w:p>
    <w:p w14:paraId="68E7F0B4" w14:textId="0187AAC5" w:rsidR="00770841" w:rsidRDefault="00605F6E" w:rsidP="00CE1E0E">
      <w:r>
        <w:t>Related to the above is the interpretation of</w:t>
      </w:r>
      <w:r w:rsidR="00770841">
        <w:t xml:space="preserve"> the numerology of k in the </w:t>
      </w:r>
      <w:r w:rsidR="002469DA">
        <w:t xml:space="preserve">following </w:t>
      </w:r>
      <w:r w:rsidR="00770841">
        <w:t>agreement</w:t>
      </w:r>
      <w:r w:rsidR="002469DA">
        <w:t xml:space="preserve"> </w:t>
      </w:r>
      <w:r>
        <w:rPr>
          <w:highlight w:val="yellow"/>
        </w:rPr>
        <w:fldChar w:fldCharType="begin"/>
      </w:r>
      <w:r>
        <w:instrText xml:space="preserve"> REF _Ref142406041 \r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21086F">
        <w:t>[3]</w:t>
      </w:r>
      <w:r>
        <w:rPr>
          <w:highlight w:val="yellow"/>
        </w:rPr>
        <w:fldChar w:fldCharType="end"/>
      </w:r>
      <w:r w:rsidR="002469D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0841" w14:paraId="2BB68D34" w14:textId="77777777" w:rsidTr="00770841">
        <w:tc>
          <w:tcPr>
            <w:tcW w:w="0" w:type="auto"/>
          </w:tcPr>
          <w:p w14:paraId="2EC29389" w14:textId="77777777" w:rsidR="00770841" w:rsidRPr="00231A63" w:rsidRDefault="00770841" w:rsidP="00770841">
            <w:pPr>
              <w:rPr>
                <w:rFonts w:cs="Times"/>
                <w:b/>
                <w:bCs/>
                <w:sz w:val="20"/>
                <w:szCs w:val="18"/>
                <w:highlight w:val="green"/>
                <w:lang w:eastAsia="x-none"/>
              </w:rPr>
            </w:pPr>
            <w:r w:rsidRPr="00231A63">
              <w:rPr>
                <w:rFonts w:cs="Times"/>
                <w:b/>
                <w:bCs/>
                <w:sz w:val="20"/>
                <w:szCs w:val="18"/>
                <w:highlight w:val="green"/>
                <w:lang w:eastAsia="x-none"/>
              </w:rPr>
              <w:t>Agreement</w:t>
            </w:r>
          </w:p>
          <w:p w14:paraId="261FC433" w14:textId="19A90F69" w:rsidR="00770841" w:rsidRDefault="00770841" w:rsidP="00770841">
            <w:r w:rsidRPr="00231A63">
              <w:rPr>
                <w:rFonts w:cs="Times"/>
                <w:bCs/>
                <w:szCs w:val="18"/>
              </w:rPr>
              <w:t xml:space="preserve">For the aperiodic beam indication, </w:t>
            </w:r>
            <w:r w:rsidRPr="00231A63">
              <w:rPr>
                <w:rFonts w:cs="Times"/>
                <w:szCs w:val="18"/>
              </w:rPr>
              <w:t xml:space="preserve">the reference of slot offset [k] for each time resource is defined as the slot </w:t>
            </w:r>
            <w:proofErr w:type="spellStart"/>
            <w:r w:rsidRPr="00231A63">
              <w:rPr>
                <w:rFonts w:cs="Times"/>
                <w:szCs w:val="18"/>
              </w:rPr>
              <w:t>n+k</w:t>
            </w:r>
            <w:proofErr w:type="spellEnd"/>
            <w:r w:rsidRPr="00231A63">
              <w:rPr>
                <w:rFonts w:cs="Times"/>
                <w:szCs w:val="18"/>
              </w:rPr>
              <w:t xml:space="preserve"> where n refers to the slot that NCR-MT receive the DCI carrying the indication and k refers to the offset value [defined by NCR-MT capability and/or declared by vendor].</w:t>
            </w:r>
          </w:p>
        </w:tc>
      </w:tr>
    </w:tbl>
    <w:p w14:paraId="697A9A8D" w14:textId="7981872D" w:rsidR="00C40A49" w:rsidRDefault="000D5F47" w:rsidP="00003320">
      <w:pPr>
        <w:spacing w:before="240"/>
      </w:pPr>
      <w:r>
        <w:t xml:space="preserve">It is not clear </w:t>
      </w:r>
      <w:r w:rsidR="000B5DA2">
        <w:t xml:space="preserve">whether </w:t>
      </w:r>
      <w:r>
        <w:t xml:space="preserve">the subcarrier spacing (SCS) </w:t>
      </w:r>
      <w:r w:rsidR="000B5DA2">
        <w:t xml:space="preserve">in </w:t>
      </w:r>
      <w:r w:rsidR="00605F6E">
        <w:t>FG</w:t>
      </w:r>
      <w:r w:rsidR="000B5DA2">
        <w:t xml:space="preserve"> 43-3</w:t>
      </w:r>
      <w:r>
        <w:t xml:space="preserve"> is referr</w:t>
      </w:r>
      <w:r w:rsidR="000B5DA2">
        <w:t>ing</w:t>
      </w:r>
      <w:r>
        <w:t xml:space="preserve"> to the SCS which is used </w:t>
      </w:r>
      <w:r w:rsidR="000B5DA2">
        <w:t xml:space="preserve">by </w:t>
      </w:r>
      <w:r w:rsidR="002469DA">
        <w:t xml:space="preserve">the </w:t>
      </w:r>
      <w:r w:rsidR="000B5DA2">
        <w:t>NCR-MT</w:t>
      </w:r>
      <w:r>
        <w:t xml:space="preserve"> for receiving PDCCH/DCI</w:t>
      </w:r>
      <w:r w:rsidR="000B5DA2">
        <w:t xml:space="preserve"> (e.g., </w:t>
      </w:r>
      <w:r w:rsidR="00B7378C">
        <w:t>prior to</w:t>
      </w:r>
      <w:r w:rsidR="000B5DA2">
        <w:t xml:space="preserve"> the capability reporting)</w:t>
      </w:r>
      <w:r>
        <w:t xml:space="preserve">, or </w:t>
      </w:r>
      <w:r w:rsidR="00605F6E">
        <w:t xml:space="preserve">to </w:t>
      </w:r>
      <w:r>
        <w:t>the reference</w:t>
      </w:r>
      <w:r w:rsidR="00277F23">
        <w:t xml:space="preserve"> </w:t>
      </w:r>
      <w:r>
        <w:t xml:space="preserve">SCS </w:t>
      </w:r>
      <w:r w:rsidR="0037096B">
        <w:t xml:space="preserve">in an </w:t>
      </w:r>
      <w:r w:rsidR="00277F23">
        <w:t xml:space="preserve">aperiodic </w:t>
      </w:r>
      <w:r w:rsidR="0037096B">
        <w:t>configuration</w:t>
      </w:r>
      <w:r>
        <w:t xml:space="preserve"> </w:t>
      </w:r>
      <w:r w:rsidR="000B5DA2">
        <w:t>(</w:t>
      </w:r>
      <w:r w:rsidR="000B5DA2" w:rsidRPr="004F0AFF">
        <w:rPr>
          <w:i/>
        </w:rPr>
        <w:t>referenceSCS-r18</w:t>
      </w:r>
      <w:r w:rsidR="000B5DA2">
        <w:t xml:space="preserve"> in </w:t>
      </w:r>
      <w:r w:rsidR="000B5DA2" w:rsidRPr="000B5DA2">
        <w:t>NCR-AperiodicFwdConfig-r18</w:t>
      </w:r>
      <w:r w:rsidR="000B5DA2">
        <w:t xml:space="preserve">, see </w:t>
      </w:r>
      <w:r w:rsidR="00A26BDE">
        <w:fldChar w:fldCharType="begin"/>
      </w:r>
      <w:r w:rsidR="00A26BDE">
        <w:instrText xml:space="preserve"> REF _Ref142054020 \r \h </w:instrText>
      </w:r>
      <w:r w:rsidR="00A26BDE">
        <w:fldChar w:fldCharType="separate"/>
      </w:r>
      <w:r w:rsidR="0021086F">
        <w:t>[2]</w:t>
      </w:r>
      <w:r w:rsidR="00A26BDE">
        <w:fldChar w:fldCharType="end"/>
      </w:r>
      <w:r w:rsidR="000B5DA2">
        <w:t xml:space="preserve">) </w:t>
      </w:r>
      <w:r>
        <w:t>configured for</w:t>
      </w:r>
      <w:r w:rsidDel="00277F23">
        <w:t xml:space="preserve"> </w:t>
      </w:r>
      <w:r>
        <w:t>NCR-FWD</w:t>
      </w:r>
      <w:r w:rsidR="00A26BDE">
        <w:t xml:space="preserve"> operation</w:t>
      </w:r>
      <w:r>
        <w:t xml:space="preserve">. In our view, it should be </w:t>
      </w:r>
      <w:r w:rsidR="00FF3569" w:rsidDel="00995040">
        <w:t xml:space="preserve">in terms of </w:t>
      </w:r>
      <w:r>
        <w:t xml:space="preserve">the </w:t>
      </w:r>
      <w:r w:rsidR="00770841">
        <w:t xml:space="preserve">SCS </w:t>
      </w:r>
      <w:r w:rsidR="00995040">
        <w:t>that is used by</w:t>
      </w:r>
      <w:r w:rsidR="00770841">
        <w:t xml:space="preserve"> the </w:t>
      </w:r>
      <w:r w:rsidR="00FF3569">
        <w:t>NCR-MT</w:t>
      </w:r>
      <w:r w:rsidR="00995040">
        <w:t xml:space="preserve"> for receiving</w:t>
      </w:r>
      <w:r w:rsidR="00FF3569" w:rsidDel="00995040">
        <w:t xml:space="preserve"> </w:t>
      </w:r>
      <w:r w:rsidR="00770841">
        <w:t xml:space="preserve">PDCCH. </w:t>
      </w:r>
      <w:r w:rsidR="00EB795E">
        <w:t>It should be noted that the NCR does not know about any reference SCS during its capability reporting. It will be</w:t>
      </w:r>
      <w:r w:rsidDel="00770841">
        <w:t xml:space="preserve"> configured </w:t>
      </w:r>
      <w:r w:rsidR="00EB795E">
        <w:t>(with a reference SCS) by the controlling gNB just after capability reporting. It is also</w:t>
      </w:r>
      <w:r w:rsidR="00C40A49">
        <w:t xml:space="preserve"> supported by the corresponding functionality for semi-persistent operation in the 38.213 specification </w:t>
      </w:r>
      <w:r w:rsidR="00D56F09">
        <w:fldChar w:fldCharType="begin"/>
      </w:r>
      <w:r w:rsidR="00D56F09">
        <w:instrText xml:space="preserve"> REF _Ref142472405 \r \h </w:instrText>
      </w:r>
      <w:r w:rsidR="00D56F09">
        <w:fldChar w:fldCharType="separate"/>
      </w:r>
      <w:r w:rsidR="0021086F">
        <w:t>[4]</w:t>
      </w:r>
      <w:r w:rsidR="00D56F09">
        <w:fldChar w:fldCharType="end"/>
      </w:r>
      <w:r w:rsidR="00C40A49">
        <w:t>:</w:t>
      </w:r>
    </w:p>
    <w:p w14:paraId="5B0B0B31" w14:textId="0CBFD12B" w:rsidR="00C40A49" w:rsidRDefault="00C40A49" w:rsidP="00AC2609">
      <w:pPr>
        <w:spacing w:before="240"/>
        <w:ind w:left="567"/>
      </w:pPr>
      <w:r>
        <w:t>“T</w:t>
      </w:r>
      <w:r w:rsidRPr="00FE56DB">
        <w:t xml:space="preserve">he </w:t>
      </w:r>
      <w:r>
        <w:t>NCR</w:t>
      </w:r>
      <w:r w:rsidRPr="00FE56DB">
        <w:t xml:space="preserve"> </w:t>
      </w:r>
      <w:r>
        <w:t>uses or stops using</w:t>
      </w:r>
      <w:r w:rsidRPr="00FE56DB">
        <w:t xml:space="preserve"> the </w:t>
      </w:r>
      <w:r>
        <w:t>set of resources starting from</w:t>
      </w:r>
      <w:r w:rsidRPr="00FE56DB">
        <w:t xml:space="preserve"> </w:t>
      </w:r>
      <w:r>
        <w:t>the</w:t>
      </w:r>
      <w:r w:rsidRPr="00FE56DB">
        <w:t xml:space="preserve"> first slot that is after slot </w:t>
      </w:r>
      <m:oMath>
        <m:r>
          <w:rPr>
            <w:rFonts w:ascii="Cambria Math" w:hAnsi="Cambria Math"/>
          </w:rPr>
          <m:t>k+3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FE56DB">
        <w:t xml:space="preserve"> where </w:t>
      </w:r>
      <m:oMath>
        <m:r>
          <w:rPr>
            <w:rFonts w:ascii="Cambria Math" w:hAnsi="Cambria Math"/>
            <w:highlight w:val="yellow"/>
          </w:rPr>
          <m:t>k</m:t>
        </m:r>
      </m:oMath>
      <w:r w:rsidRPr="00AC2609">
        <w:rPr>
          <w:highlight w:val="yellow"/>
        </w:rPr>
        <w:t xml:space="preserve"> is the slot where the NCR-MT</w:t>
      </w:r>
      <w:r w:rsidRPr="00FE56DB">
        <w:t xml:space="preserve"> would transmit a PUCCH with HARQ-ACK information </w:t>
      </w:r>
      <w:r>
        <w:t>associated with</w:t>
      </w:r>
      <w:r w:rsidRPr="00FE56DB">
        <w:t xml:space="preserve"> the PDSCH providing the MAC CE command</w:t>
      </w:r>
      <w:r>
        <w:t xml:space="preserve"> …”</w:t>
      </w:r>
    </w:p>
    <w:p w14:paraId="5297432A" w14:textId="1ED75B20" w:rsidR="00F92CA2" w:rsidRDefault="00FF3569" w:rsidP="002469DA">
      <w:pPr>
        <w:spacing w:before="240"/>
      </w:pPr>
      <w:r>
        <w:t>In other words, both the DCI reception slot n</w:t>
      </w:r>
      <w:r w:rsidR="000D5F47">
        <w:t xml:space="preserve"> and </w:t>
      </w:r>
      <w:r>
        <w:t xml:space="preserve">the slot offset k </w:t>
      </w:r>
      <w:r w:rsidR="00770841">
        <w:t>are expressed</w:t>
      </w:r>
      <w:r>
        <w:t xml:space="preserve"> </w:t>
      </w:r>
      <w:r w:rsidR="00770841">
        <w:t>in terms of</w:t>
      </w:r>
      <w:r>
        <w:t xml:space="preserve"> the </w:t>
      </w:r>
      <w:r w:rsidR="00770841">
        <w:t xml:space="preserve">SCS of the </w:t>
      </w:r>
      <w:r>
        <w:t>NCR-MT</w:t>
      </w:r>
      <w:r w:rsidR="00770841">
        <w:t>’s PDCCH</w:t>
      </w:r>
      <w:r w:rsidR="002469DA">
        <w:t>.</w:t>
      </w:r>
    </w:p>
    <w:p w14:paraId="42E19F6D" w14:textId="5542BE01" w:rsidR="00713425" w:rsidRDefault="00E75699" w:rsidP="00003320">
      <w:pPr>
        <w:pStyle w:val="Proposal"/>
      </w:pPr>
      <w:bookmarkStart w:id="4" w:name="_Toc142682138"/>
      <w:r>
        <w:t>The DCI reception slot n and the slot offset k are both with respect to the configured numerology of the NCR-MT’s PDCCH.</w:t>
      </w:r>
      <w:bookmarkEnd w:id="4"/>
    </w:p>
    <w:p w14:paraId="4B784045" w14:textId="4404179A" w:rsidR="00EB795E" w:rsidRDefault="008E038E" w:rsidP="00242581">
      <w:r>
        <w:t xml:space="preserve">From a UE scheduling perspective, it is </w:t>
      </w:r>
      <w:r w:rsidR="002469DA">
        <w:t>advantageous</w:t>
      </w:r>
      <w:r>
        <w:t xml:space="preserve"> </w:t>
      </w:r>
      <w:r w:rsidR="002469DA">
        <w:t>if</w:t>
      </w:r>
      <w:r>
        <w:t xml:space="preserve"> beam updates are aligned with UE scheduling, i.e., aligned with the slot borders of the UE’s numerology</w:t>
      </w:r>
      <w:r w:rsidR="002469DA">
        <w:t xml:space="preserve">. These are </w:t>
      </w:r>
      <w:r>
        <w:t>presumably</w:t>
      </w:r>
      <w:r w:rsidR="002469DA">
        <w:t>, in turn, matching</w:t>
      </w:r>
      <w:r>
        <w:t xml:space="preserve"> the </w:t>
      </w:r>
      <w:r w:rsidR="00995040">
        <w:t xml:space="preserve">slot borders of the </w:t>
      </w:r>
      <w:r w:rsidR="00D61107">
        <w:t>indicated</w:t>
      </w:r>
      <w:r w:rsidR="00995040">
        <w:t xml:space="preserve"> </w:t>
      </w:r>
      <w:r>
        <w:t xml:space="preserve">reference SCS. Hence, </w:t>
      </w:r>
      <w:r w:rsidR="00277F23">
        <w:t>provided</w:t>
      </w:r>
      <w:r>
        <w:t xml:space="preserve"> </w:t>
      </w:r>
      <w:proofErr w:type="spellStart"/>
      <w:r w:rsidR="00821D89">
        <w:t>n</w:t>
      </w:r>
      <w:r w:rsidR="00242581">
        <w:t>+k</w:t>
      </w:r>
      <w:proofErr w:type="spellEnd"/>
      <w:r w:rsidR="00242581">
        <w:t xml:space="preserve"> is in the MT’s </w:t>
      </w:r>
      <w:r>
        <w:t xml:space="preserve">numerology and </w:t>
      </w:r>
      <w:proofErr w:type="spellStart"/>
      <w:r w:rsidR="00242581">
        <w:t>n+k</w:t>
      </w:r>
      <w:proofErr w:type="spellEnd"/>
      <w:r w:rsidR="00242581">
        <w:t xml:space="preserve"> </w:t>
      </w:r>
      <w:r>
        <w:t xml:space="preserve">in the MT’s numerology </w:t>
      </w:r>
      <w:r w:rsidR="00242581">
        <w:t xml:space="preserve">is not coinciding with a slot boundary </w:t>
      </w:r>
      <w:r>
        <w:t xml:space="preserve">according to </w:t>
      </w:r>
      <w:r w:rsidR="00242581">
        <w:t xml:space="preserve">the </w:t>
      </w:r>
      <w:r w:rsidR="00D61107">
        <w:t>indicated</w:t>
      </w:r>
      <w:r>
        <w:t xml:space="preserve"> </w:t>
      </w:r>
      <w:r w:rsidR="00242581">
        <w:t xml:space="preserve">reference SCS, the </w:t>
      </w:r>
      <w:r w:rsidR="00995040">
        <w:t xml:space="preserve">onset of the </w:t>
      </w:r>
      <w:r w:rsidR="00242581">
        <w:t xml:space="preserve">aperiodic </w:t>
      </w:r>
      <w:r w:rsidR="00D61107">
        <w:t xml:space="preserve">beam </w:t>
      </w:r>
      <w:r w:rsidR="00242581">
        <w:t xml:space="preserve">indication is </w:t>
      </w:r>
      <w:r w:rsidR="002469DA">
        <w:t>postponed until</w:t>
      </w:r>
      <w:r w:rsidR="00242581">
        <w:t xml:space="preserve"> the starting point of the next slot</w:t>
      </w:r>
      <w:r>
        <w:t xml:space="preserve"> according to the numerology of the </w:t>
      </w:r>
      <w:r w:rsidR="00D61107">
        <w:t>indicated</w:t>
      </w:r>
      <w:r w:rsidR="002469DA">
        <w:t xml:space="preserve"> </w:t>
      </w:r>
      <w:r>
        <w:t>reference SCS</w:t>
      </w:r>
      <w:r w:rsidR="00242581">
        <w:t xml:space="preserve">. </w:t>
      </w:r>
      <w:r w:rsidR="003C5764">
        <w:fldChar w:fldCharType="begin"/>
      </w:r>
      <w:r w:rsidR="003C5764">
        <w:instrText xml:space="preserve"> REF _Ref142401249 \h </w:instrText>
      </w:r>
      <w:r w:rsidR="003C5764">
        <w:fldChar w:fldCharType="separate"/>
      </w:r>
      <w:r w:rsidR="0021086F">
        <w:t xml:space="preserve">Figure </w:t>
      </w:r>
      <w:r w:rsidR="0021086F">
        <w:rPr>
          <w:noProof/>
        </w:rPr>
        <w:t>1</w:t>
      </w:r>
      <w:r w:rsidR="003C5764">
        <w:fldChar w:fldCharType="end"/>
      </w:r>
      <w:r w:rsidR="003C5764">
        <w:t xml:space="preserve"> presents th</w:t>
      </w:r>
      <w:r w:rsidR="002469DA">
        <w:t>e behavior</w:t>
      </w:r>
      <w:r w:rsidR="003C5764">
        <w:t xml:space="preserve"> for</w:t>
      </w:r>
      <w:r w:rsidR="002469DA">
        <w:t xml:space="preserve"> a</w:t>
      </w:r>
      <w:r w:rsidR="003C5764">
        <w:t xml:space="preserve"> ratio of 2 between the MT’s SCS and the </w:t>
      </w:r>
      <w:r w:rsidR="00D61107">
        <w:t>indicated</w:t>
      </w:r>
      <w:r w:rsidR="003C5764">
        <w:t xml:space="preserve"> reference SCS</w:t>
      </w:r>
      <w:r w:rsidR="00277F23">
        <w:t xml:space="preserve"> with k=2</w:t>
      </w:r>
      <w:r>
        <w:t>.</w:t>
      </w:r>
      <w:r w:rsidR="003C5764">
        <w:t xml:space="preserve"> For the </w:t>
      </w:r>
      <w:r w:rsidR="002469DA">
        <w:t>upper case</w:t>
      </w:r>
      <w:r w:rsidR="00277F23">
        <w:t xml:space="preserve"> in the figure</w:t>
      </w:r>
      <w:r w:rsidR="002469DA">
        <w:t xml:space="preserve">, no change is necessary, whereas for the </w:t>
      </w:r>
      <w:r w:rsidR="003C5764">
        <w:t xml:space="preserve">lower case </w:t>
      </w:r>
      <w:r w:rsidR="00277F23">
        <w:t xml:space="preserve">in the figure, </w:t>
      </w:r>
      <w:r w:rsidR="003C5764">
        <w:t>the onset of the beam indication occurs in the middle of a slot according to the indicated reference SCS</w:t>
      </w:r>
      <w:r w:rsidR="002469DA">
        <w:t xml:space="preserve">. For this case, the </w:t>
      </w:r>
      <w:r w:rsidR="00995040">
        <w:t>o</w:t>
      </w:r>
      <w:r w:rsidR="002469DA">
        <w:t>nset of the aperiodic beam indication is instead</w:t>
      </w:r>
      <w:r w:rsidR="003C5764">
        <w:t xml:space="preserve"> </w:t>
      </w:r>
      <w:r w:rsidR="00C97D1D">
        <w:t>delayed</w:t>
      </w:r>
      <w:r w:rsidR="003C5764">
        <w:t xml:space="preserve"> to the next slot. It should be noted that this misalignment only occurs in case the MT’s numerology is larger than the numerology </w:t>
      </w:r>
      <w:r w:rsidR="003C5764">
        <w:lastRenderedPageBreak/>
        <w:t>of the indicated reference SCS</w:t>
      </w:r>
      <w:r w:rsidR="002469DA">
        <w:t xml:space="preserve"> and only </w:t>
      </w:r>
      <w:r w:rsidR="00EB795E" w:rsidRPr="00EB795E">
        <w:t xml:space="preserve">if the aperiodic beam application reference, </w:t>
      </w:r>
      <w:proofErr w:type="spellStart"/>
      <w:r w:rsidR="00EB795E" w:rsidRPr="00EB795E">
        <w:t>n+k</w:t>
      </w:r>
      <w:proofErr w:type="spellEnd"/>
      <w:r w:rsidR="00EB795E" w:rsidRPr="00EB795E">
        <w:t xml:space="preserve">, occurs </w:t>
      </w:r>
      <w:r w:rsidR="00EB795E">
        <w:t>within</w:t>
      </w:r>
      <w:r w:rsidR="00EB795E" w:rsidRPr="00EB795E">
        <w:t xml:space="preserve"> a slot according to the indicated reference SCS</w:t>
      </w:r>
      <w:r w:rsidR="00EB795E">
        <w:t>.</w:t>
      </w:r>
    </w:p>
    <w:p w14:paraId="1598C178" w14:textId="77777777" w:rsidR="00EB795E" w:rsidRDefault="00EB795E" w:rsidP="00242581"/>
    <w:p w14:paraId="0ADEA31F" w14:textId="7E213778" w:rsidR="00821D89" w:rsidRDefault="00821D89" w:rsidP="00003320">
      <w:pPr>
        <w:keepNext/>
      </w:pPr>
      <w:r>
        <w:object w:dxaOrig="19605" w:dyaOrig="5071" w14:anchorId="0AAC2E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24.5pt" o:ole="">
            <v:imagedata r:id="rId8" o:title=""/>
          </v:shape>
          <o:OLEObject Type="Embed" ProgID="Visio.Drawing.15" ShapeID="_x0000_i1025" DrawAspect="Content" ObjectID="_1753295016" r:id="rId9"/>
        </w:object>
      </w:r>
    </w:p>
    <w:p w14:paraId="4049209E" w14:textId="1B328963" w:rsidR="00821D89" w:rsidRDefault="00821D89" w:rsidP="00003320">
      <w:pPr>
        <w:pStyle w:val="Caption"/>
      </w:pPr>
      <w:bookmarkStart w:id="5" w:name="_Ref1424012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086F">
        <w:rPr>
          <w:noProof/>
        </w:rPr>
        <w:t>1</w:t>
      </w:r>
      <w:r>
        <w:fldChar w:fldCharType="end"/>
      </w:r>
      <w:bookmarkEnd w:id="5"/>
      <w:r>
        <w:t xml:space="preserve">: DCI application time for </w:t>
      </w:r>
      <w:r w:rsidR="004C57F3">
        <w:t xml:space="preserve">an </w:t>
      </w:r>
      <w:r>
        <w:t xml:space="preserve">MT’s SCS </w:t>
      </w:r>
      <w:r w:rsidR="004C57F3">
        <w:t xml:space="preserve">being </w:t>
      </w:r>
      <w:r>
        <w:t xml:space="preserve">different </w:t>
      </w:r>
      <w:r w:rsidR="004C57F3">
        <w:t xml:space="preserve">to </w:t>
      </w:r>
      <w:r>
        <w:t xml:space="preserve">an </w:t>
      </w:r>
      <w:r w:rsidR="00D61107">
        <w:t>indicated</w:t>
      </w:r>
      <w:r>
        <w:t xml:space="preserve"> reference SCS</w:t>
      </w:r>
      <w:r w:rsidR="004C57F3">
        <w:t>, with a reference application time assuming k=2</w:t>
      </w:r>
      <w:r>
        <w:t>.</w:t>
      </w:r>
    </w:p>
    <w:p w14:paraId="46272797" w14:textId="1B5D2D7B" w:rsidR="003F32FD" w:rsidRDefault="00277F23" w:rsidP="003F32FD">
      <w:pPr>
        <w:pStyle w:val="Observation"/>
      </w:pPr>
      <w:bookmarkStart w:id="6" w:name="_Toc142682135"/>
      <w:r>
        <w:t>I</w:t>
      </w:r>
      <w:r w:rsidR="003F32FD">
        <w:t xml:space="preserve">t is desirable </w:t>
      </w:r>
      <w:r w:rsidR="003C5764">
        <w:t>that</w:t>
      </w:r>
      <w:r w:rsidR="003F32FD">
        <w:t xml:space="preserve"> the </w:t>
      </w:r>
      <w:r>
        <w:t>application time</w:t>
      </w:r>
      <w:r w:rsidR="00212C8F">
        <w:t xml:space="preserve"> (</w:t>
      </w:r>
      <w:proofErr w:type="spellStart"/>
      <w:r w:rsidR="00212C8F">
        <w:t>n+k</w:t>
      </w:r>
      <w:proofErr w:type="spellEnd"/>
      <w:r w:rsidR="00212C8F">
        <w:t>)</w:t>
      </w:r>
      <w:r>
        <w:t xml:space="preserve"> of the </w:t>
      </w:r>
      <w:r w:rsidR="003F32FD">
        <w:t xml:space="preserve">NCR’s aperiodic beam indication follows </w:t>
      </w:r>
      <w:r w:rsidR="00D61107">
        <w:t xml:space="preserve">slot boundaries of </w:t>
      </w:r>
      <w:r w:rsidR="004C57F3">
        <w:t xml:space="preserve">served </w:t>
      </w:r>
      <w:r w:rsidR="003F32FD">
        <w:t>UE</w:t>
      </w:r>
      <w:r w:rsidR="00D61107">
        <w:t>s</w:t>
      </w:r>
      <w:r w:rsidR="003F32FD">
        <w:t>, i.e., slot boundaries of the</w:t>
      </w:r>
      <w:r w:rsidR="003C5764">
        <w:t xml:space="preserve"> </w:t>
      </w:r>
      <w:r w:rsidR="00D61107">
        <w:t xml:space="preserve">indicated </w:t>
      </w:r>
      <w:r w:rsidR="003F32FD">
        <w:t>reference SCS.</w:t>
      </w:r>
      <w:bookmarkEnd w:id="6"/>
    </w:p>
    <w:p w14:paraId="55ED42C9" w14:textId="60A67889" w:rsidR="003C5764" w:rsidRDefault="003C5764" w:rsidP="00071AFA">
      <w:pPr>
        <w:pStyle w:val="Proposal"/>
      </w:pPr>
      <w:bookmarkStart w:id="7" w:name="_Toc142682139"/>
      <w:r>
        <w:t xml:space="preserve">If the indicated DCI application time as determined by the MT’s numerology does not coincide with a slot boundary of the </w:t>
      </w:r>
      <w:r w:rsidR="00D61107">
        <w:t>indicated</w:t>
      </w:r>
      <w:r w:rsidR="00277F23">
        <w:t xml:space="preserve"> </w:t>
      </w:r>
      <w:r>
        <w:t xml:space="preserve">reference SCS, the DCI </w:t>
      </w:r>
      <w:r w:rsidR="00FB5B1F">
        <w:t xml:space="preserve">application time </w:t>
      </w:r>
      <w:r>
        <w:t xml:space="preserve">is </w:t>
      </w:r>
      <w:r w:rsidR="00995040">
        <w:t xml:space="preserve">postponed until the start of the </w:t>
      </w:r>
      <w:r>
        <w:t>subsequent slot</w:t>
      </w:r>
      <w:r w:rsidR="00BA119B">
        <w:t xml:space="preserve"> </w:t>
      </w:r>
      <w:r w:rsidR="00BA119B" w:rsidRPr="00BA119B">
        <w:t xml:space="preserve">according to the </w:t>
      </w:r>
      <w:r w:rsidR="00D61107">
        <w:t xml:space="preserve">indicated </w:t>
      </w:r>
      <w:r w:rsidR="00BA119B" w:rsidRPr="00BA119B">
        <w:t>reference SCS</w:t>
      </w:r>
      <w:r>
        <w:t>.</w:t>
      </w:r>
      <w:bookmarkEnd w:id="7"/>
    </w:p>
    <w:p w14:paraId="1C1DFFB7" w14:textId="5B1951D7" w:rsidR="005F62D5" w:rsidRDefault="006F1916" w:rsidP="00DC3F81">
      <w:pPr>
        <w:pStyle w:val="Heading2"/>
      </w:pPr>
      <w:r>
        <w:t xml:space="preserve">FG </w:t>
      </w:r>
      <w:r w:rsidR="005F62D5">
        <w:t>43-4</w:t>
      </w:r>
    </w:p>
    <w:p w14:paraId="1CFAE16A" w14:textId="678EB141" w:rsidR="00B178EF" w:rsidRPr="00714D66" w:rsidRDefault="004A33F1" w:rsidP="00714D66">
      <w:r>
        <w:t>I</w:t>
      </w:r>
      <w:r w:rsidR="00B178EF">
        <w:t xml:space="preserve">n the discussions </w:t>
      </w:r>
      <w:r w:rsidR="002F675A">
        <w:t>in</w:t>
      </w:r>
      <w:r w:rsidR="00B178EF">
        <w:t xml:space="preserve"> RAN1#11</w:t>
      </w:r>
      <w:r>
        <w:t>3</w:t>
      </w:r>
      <w:r w:rsidR="00B178EF">
        <w:t>, it was clarified that FG 43-4 is about temporarily overrid</w:t>
      </w:r>
      <w:r w:rsidR="002F675A">
        <w:t>ing</w:t>
      </w:r>
      <w:r w:rsidR="00B178EF">
        <w:t xml:space="preserve"> the RRC configuration of the beam index(es) in semi-persistent beam indication. Hence, we think Component 1 of FG 43-4 </w:t>
      </w:r>
      <w:r w:rsidR="003E54E5">
        <w:t>should</w:t>
      </w:r>
      <w:r w:rsidR="00B178EF">
        <w:t xml:space="preserve"> be named “Support of </w:t>
      </w:r>
      <w:r w:rsidR="001F5D1E" w:rsidRPr="003E54E5">
        <w:t>temporarily</w:t>
      </w:r>
      <w:r w:rsidR="001F5D1E">
        <w:t xml:space="preserve"> </w:t>
      </w:r>
      <w:r w:rsidR="00B178EF">
        <w:t>override of the RRC configuration of the beam index(es) in semi-persistent beam indication”.</w:t>
      </w:r>
    </w:p>
    <w:p w14:paraId="5E2184DD" w14:textId="62D5AD88" w:rsidR="005F62D5" w:rsidRPr="00A56D55" w:rsidRDefault="00134C2A" w:rsidP="00A56D55">
      <w:pPr>
        <w:pStyle w:val="Proposal"/>
      </w:pPr>
      <w:bookmarkStart w:id="8" w:name="_Toc142682140"/>
      <w:r w:rsidRPr="00A56D55">
        <w:t xml:space="preserve">Component </w:t>
      </w:r>
      <w:r w:rsidR="004A33F1">
        <w:t>3</w:t>
      </w:r>
      <w:r w:rsidRPr="00A56D55">
        <w:t xml:space="preserve"> of FG 43-4 is named to “Support of </w:t>
      </w:r>
      <w:r w:rsidR="00714D66" w:rsidRPr="002E6509">
        <w:t>temporarily</w:t>
      </w:r>
      <w:r w:rsidR="00714D66" w:rsidRPr="00A56D55">
        <w:t xml:space="preserve"> </w:t>
      </w:r>
      <w:r w:rsidR="004A33F1">
        <w:t xml:space="preserve">MAC CE </w:t>
      </w:r>
      <w:r w:rsidR="002E6509" w:rsidRPr="002E6509">
        <w:t>overrid</w:t>
      </w:r>
      <w:r w:rsidR="004A33F1">
        <w:t>e</w:t>
      </w:r>
      <w:r w:rsidR="002E6509" w:rsidRPr="002E6509">
        <w:t xml:space="preserve"> the</w:t>
      </w:r>
      <w:r w:rsidRPr="00A56D55">
        <w:t xml:space="preserve"> </w:t>
      </w:r>
      <w:r w:rsidR="004A33F1">
        <w:t xml:space="preserve">RRC </w:t>
      </w:r>
      <w:r w:rsidRPr="00A56D55">
        <w:t>configuration of the beam index(es) in semi-persistent beam indication</w:t>
      </w:r>
      <w:r w:rsidR="002E6509">
        <w:t>.</w:t>
      </w:r>
      <w:r w:rsidRPr="00A56D55">
        <w:t>”</w:t>
      </w:r>
      <w:bookmarkEnd w:id="8"/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684F911" w14:textId="77777777" w:rsidR="00F17CAB" w:rsidRDefault="00F17CAB" w:rsidP="00F17CAB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A54A9E1" w14:textId="4D1D2115" w:rsidR="0021086F" w:rsidRDefault="00F17CAB" w:rsidP="0021086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682135" w:history="1">
        <w:r w:rsidR="0021086F" w:rsidRPr="006473B0">
          <w:rPr>
            <w:rStyle w:val="Hyperlink"/>
            <w:noProof/>
          </w:rPr>
          <w:t>Observation 1</w:t>
        </w:r>
        <w:r w:rsidR="0021086F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21086F" w:rsidRPr="006473B0">
          <w:rPr>
            <w:rStyle w:val="Hyperlink"/>
            <w:noProof/>
          </w:rPr>
          <w:t>It is desirable that the application time (n+k) of the NCR’s aperiodic beam indication follows slot boundaries of served UEs, i.e., slot boundaries of the indicated reference SCS.</w:t>
        </w:r>
      </w:hyperlink>
    </w:p>
    <w:p w14:paraId="10D881FB" w14:textId="0D05F8FA" w:rsidR="00F17CAB" w:rsidRDefault="00F17CAB" w:rsidP="0021086F">
      <w:pPr>
        <w:pStyle w:val="BodyText"/>
      </w:pPr>
      <w:r>
        <w:rPr>
          <w:b/>
          <w:bCs/>
        </w:rPr>
        <w:fldChar w:fldCharType="end"/>
      </w:r>
    </w:p>
    <w:p w14:paraId="6225A1B8" w14:textId="77777777" w:rsidR="006E1C82" w:rsidRDefault="008E065E" w:rsidP="0021086F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4CE677F" w14:textId="43082348" w:rsidR="0021086F" w:rsidRDefault="006E1C82" w:rsidP="0021086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2682136" w:history="1">
        <w:r w:rsidR="0021086F" w:rsidRPr="003F5AD7">
          <w:rPr>
            <w:rStyle w:val="Hyperlink"/>
            <w:noProof/>
            <w:lang w:val="en-GB"/>
          </w:rPr>
          <w:t>Proposal 1</w:t>
        </w:r>
        <w:r w:rsidR="0021086F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21086F" w:rsidRPr="003F5AD7">
          <w:rPr>
            <w:rStyle w:val="Hyperlink"/>
            <w:noProof/>
          </w:rPr>
          <w:t>The candidate values for the slot offset k for component 2 of FG 43-3 are {0,1} slots, valid for SCSs {15 kHz, 30 kHz, 60 kHz} and {0,1,2} valid for {120 kHz, 240 kHz}.</w:t>
        </w:r>
      </w:hyperlink>
    </w:p>
    <w:p w14:paraId="3D653D04" w14:textId="36ED8686" w:rsidR="0021086F" w:rsidRDefault="0021086F" w:rsidP="0021086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2137" w:history="1">
        <w:r w:rsidRPr="003F5AD7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F5AD7">
          <w:rPr>
            <w:rStyle w:val="Hyperlink"/>
            <w:noProof/>
          </w:rPr>
          <w:t>A slot offset capability value of k implies that the NCR can apply a DCI indicated aperiodic beam at slot n+k, provided the DCI is transmitted in the first three symbols of slot n.</w:t>
        </w:r>
      </w:hyperlink>
    </w:p>
    <w:p w14:paraId="6FE2A009" w14:textId="4D45299A" w:rsidR="0021086F" w:rsidRDefault="0021086F" w:rsidP="0021086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2138" w:history="1">
        <w:r w:rsidRPr="003F5AD7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F5AD7">
          <w:rPr>
            <w:rStyle w:val="Hyperlink"/>
            <w:noProof/>
          </w:rPr>
          <w:t>The DCI reception slot n and the slot offset k are both with respect to the configured numerology of the NCR-MT’s PDCCH.</w:t>
        </w:r>
      </w:hyperlink>
    </w:p>
    <w:p w14:paraId="64227473" w14:textId="215973C4" w:rsidR="0021086F" w:rsidRDefault="0021086F" w:rsidP="0021086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2139" w:history="1">
        <w:r w:rsidRPr="003F5AD7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F5AD7">
          <w:rPr>
            <w:rStyle w:val="Hyperlink"/>
            <w:noProof/>
          </w:rPr>
          <w:t>If the indicated DCI application time as determined by the MT’s numerology does not coincide with a slot boundary of the indicated reference SCS, the DCI application time is postponed until the start of the subsequent slot according to the indicated reference SCS.</w:t>
        </w:r>
      </w:hyperlink>
    </w:p>
    <w:p w14:paraId="18DA514C" w14:textId="42038E6E" w:rsidR="0021086F" w:rsidRDefault="0021086F" w:rsidP="0021086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2682140" w:history="1">
        <w:r w:rsidRPr="003F5AD7">
          <w:rPr>
            <w:rStyle w:val="Hyperlink"/>
            <w:noProof/>
            <w:lang w:val="en-GB"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F5AD7">
          <w:rPr>
            <w:rStyle w:val="Hyperlink"/>
            <w:noProof/>
          </w:rPr>
          <w:t>Component 3 of FG 43-4 is named to “Support of temporarily MAC CE override the RRC configuration of the beam index(es) in semi-persistent beam indication.”</w:t>
        </w:r>
      </w:hyperlink>
    </w:p>
    <w:p w14:paraId="58ACA235" w14:textId="0A6D8B35" w:rsidR="00C01F33" w:rsidRPr="00E15ACC" w:rsidRDefault="006E1C82" w:rsidP="0021086F">
      <w:pPr>
        <w:pStyle w:val="BodyText"/>
        <w:rPr>
          <w:b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715CA09B" w14:textId="4E1E0554" w:rsidR="003A7EF3" w:rsidRDefault="00E15ACC" w:rsidP="00CE0424">
      <w:pPr>
        <w:pStyle w:val="Reference"/>
      </w:pPr>
      <w:bookmarkStart w:id="10" w:name="_Ref174151459"/>
      <w:bookmarkStart w:id="11" w:name="_Ref189809556"/>
      <w:r w:rsidRPr="00E15ACC">
        <w:t>R1-230</w:t>
      </w:r>
      <w:r w:rsidR="004A33F1">
        <w:t>6162</w:t>
      </w:r>
      <w:r w:rsidR="005F3025" w:rsidRPr="004A33F1">
        <w:rPr>
          <w:szCs w:val="20"/>
        </w:rPr>
        <w:t xml:space="preserve">, </w:t>
      </w:r>
      <w:r w:rsidRPr="004A33F1">
        <w:rPr>
          <w:szCs w:val="20"/>
        </w:rPr>
        <w:t>“</w:t>
      </w:r>
      <w:r w:rsidR="004A33F1" w:rsidRPr="004A33F1">
        <w:rPr>
          <w:rFonts w:eastAsia="MS Gothic"/>
          <w:szCs w:val="20"/>
          <w:lang w:eastAsia="ja-JP"/>
        </w:rPr>
        <w:t xml:space="preserve">Session Notes of AI </w:t>
      </w:r>
      <w:r w:rsidR="004A33F1" w:rsidRPr="004A33F1">
        <w:rPr>
          <w:color w:val="000000"/>
          <w:szCs w:val="20"/>
        </w:rPr>
        <w:t>9.16.4</w:t>
      </w:r>
      <w:r w:rsidRPr="004A33F1">
        <w:rPr>
          <w:szCs w:val="20"/>
        </w:rPr>
        <w:t>”</w:t>
      </w:r>
      <w:r w:rsidR="005F3025" w:rsidRPr="004A33F1">
        <w:rPr>
          <w:szCs w:val="20"/>
        </w:rPr>
        <w:t>,</w:t>
      </w:r>
      <w:r w:rsidR="005F3025" w:rsidRPr="00CE0424">
        <w:t xml:space="preserve"> </w:t>
      </w:r>
      <w:r>
        <w:t>Moderator (AT&amp;T), RAN1 #11</w:t>
      </w:r>
      <w:r w:rsidR="004A33F1">
        <w:t>3</w:t>
      </w:r>
      <w:r>
        <w:t xml:space="preserve">, </w:t>
      </w:r>
      <w:r w:rsidR="004A33F1">
        <w:t>May</w:t>
      </w:r>
      <w:r>
        <w:t xml:space="preserve"> 2023.</w:t>
      </w:r>
      <w:bookmarkEnd w:id="10"/>
      <w:bookmarkEnd w:id="11"/>
    </w:p>
    <w:p w14:paraId="70BF3909" w14:textId="47760459" w:rsidR="000B5DA2" w:rsidRDefault="00A26BDE" w:rsidP="00CE0424">
      <w:pPr>
        <w:pStyle w:val="Reference"/>
      </w:pPr>
      <w:bookmarkStart w:id="12" w:name="_Ref142054020"/>
      <w:r w:rsidRPr="00A26BDE">
        <w:t>R2-2306609</w:t>
      </w:r>
      <w:r>
        <w:t>, “</w:t>
      </w:r>
      <w:r>
        <w:rPr>
          <w:rFonts w:eastAsia="SimSun"/>
        </w:rPr>
        <w:t>Introducing support for Network Controlled Repeaters to 38.331</w:t>
      </w:r>
      <w:r>
        <w:t xml:space="preserve">”, </w:t>
      </w:r>
      <w:r w:rsidRPr="00A26BDE">
        <w:t>ZTE Corporation (Rapporteur)</w:t>
      </w:r>
      <w:r>
        <w:t>, RAN2 #122, May 2023.</w:t>
      </w:r>
      <w:bookmarkEnd w:id="12"/>
    </w:p>
    <w:p w14:paraId="1591A5F9" w14:textId="523E2396" w:rsidR="003A7EF3" w:rsidRDefault="00605F6E" w:rsidP="00CE0424">
      <w:pPr>
        <w:pStyle w:val="Reference"/>
      </w:pPr>
      <w:bookmarkStart w:id="13" w:name="_Ref142406041"/>
      <w:r>
        <w:t>“Chair’s Notes”, RAN1 #112, 3GPP, February 2023.</w:t>
      </w:r>
      <w:bookmarkEnd w:id="13"/>
    </w:p>
    <w:p w14:paraId="3F28ABB6" w14:textId="4501B474" w:rsidR="00C40A49" w:rsidRPr="00CE0424" w:rsidRDefault="00C40A49" w:rsidP="00C97D1D">
      <w:pPr>
        <w:pStyle w:val="Reference"/>
      </w:pPr>
      <w:bookmarkStart w:id="14" w:name="_Ref142472405"/>
      <w:r w:rsidRPr="00C40A49">
        <w:t>R1-2306296</w:t>
      </w:r>
      <w:r>
        <w:t>,</w:t>
      </w:r>
      <w:r w:rsidRPr="00C40A49">
        <w:t xml:space="preserve"> </w:t>
      </w:r>
      <w:r>
        <w:t>“Introduction of Network Controlled Repeaters,” Samsung, RAN1 #113, May 2023.</w:t>
      </w:r>
      <w:bookmarkEnd w:id="14"/>
    </w:p>
    <w:sectPr w:rsidR="00C40A49" w:rsidRPr="00CE0424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74BF9" w14:textId="77777777" w:rsidR="00CB1185" w:rsidRDefault="00CB1185">
      <w:r>
        <w:separator/>
      </w:r>
    </w:p>
  </w:endnote>
  <w:endnote w:type="continuationSeparator" w:id="0">
    <w:p w14:paraId="115685CB" w14:textId="77777777" w:rsidR="00CB1185" w:rsidRDefault="00CB1185">
      <w:r>
        <w:continuationSeparator/>
      </w:r>
    </w:p>
  </w:endnote>
  <w:endnote w:type="continuationNotice" w:id="1">
    <w:p w14:paraId="1BA0C80A" w14:textId="77777777" w:rsidR="00CB1185" w:rsidRDefault="00CB1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16AC4" w14:textId="77777777" w:rsidR="00CB1185" w:rsidRDefault="00CB1185">
      <w:r>
        <w:separator/>
      </w:r>
    </w:p>
  </w:footnote>
  <w:footnote w:type="continuationSeparator" w:id="0">
    <w:p w14:paraId="5D469146" w14:textId="77777777" w:rsidR="00CB1185" w:rsidRDefault="00CB1185">
      <w:r>
        <w:continuationSeparator/>
      </w:r>
    </w:p>
  </w:footnote>
  <w:footnote w:type="continuationNotice" w:id="1">
    <w:p w14:paraId="6FE1E65D" w14:textId="77777777" w:rsidR="00CB1185" w:rsidRDefault="00CB11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E17E0"/>
    <w:multiLevelType w:val="hybridMultilevel"/>
    <w:tmpl w:val="61DA4556"/>
    <w:lvl w:ilvl="0" w:tplc="78D27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A6E57"/>
    <w:multiLevelType w:val="hybridMultilevel"/>
    <w:tmpl w:val="7C24F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040500"/>
    <w:multiLevelType w:val="hybridMultilevel"/>
    <w:tmpl w:val="0DCA46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EA4C6D"/>
    <w:multiLevelType w:val="hybridMultilevel"/>
    <w:tmpl w:val="4740B9EC"/>
    <w:lvl w:ilvl="0" w:tplc="2000000F">
      <w:start w:val="1"/>
      <w:numFmt w:val="decimal"/>
      <w:lvlText w:val="%1."/>
      <w:lvlJc w:val="left"/>
      <w:pPr>
        <w:ind w:left="776" w:hanging="360"/>
      </w:pPr>
    </w:lvl>
    <w:lvl w:ilvl="1" w:tplc="20000019" w:tentative="1">
      <w:start w:val="1"/>
      <w:numFmt w:val="lowerLetter"/>
      <w:lvlText w:val="%2."/>
      <w:lvlJc w:val="left"/>
      <w:pPr>
        <w:ind w:left="1496" w:hanging="360"/>
      </w:pPr>
    </w:lvl>
    <w:lvl w:ilvl="2" w:tplc="2000001B" w:tentative="1">
      <w:start w:val="1"/>
      <w:numFmt w:val="lowerRoman"/>
      <w:lvlText w:val="%3."/>
      <w:lvlJc w:val="right"/>
      <w:pPr>
        <w:ind w:left="2216" w:hanging="180"/>
      </w:pPr>
    </w:lvl>
    <w:lvl w:ilvl="3" w:tplc="2000000F" w:tentative="1">
      <w:start w:val="1"/>
      <w:numFmt w:val="decimal"/>
      <w:lvlText w:val="%4."/>
      <w:lvlJc w:val="left"/>
      <w:pPr>
        <w:ind w:left="2936" w:hanging="360"/>
      </w:pPr>
    </w:lvl>
    <w:lvl w:ilvl="4" w:tplc="20000019" w:tentative="1">
      <w:start w:val="1"/>
      <w:numFmt w:val="lowerLetter"/>
      <w:lvlText w:val="%5."/>
      <w:lvlJc w:val="left"/>
      <w:pPr>
        <w:ind w:left="3656" w:hanging="360"/>
      </w:pPr>
    </w:lvl>
    <w:lvl w:ilvl="5" w:tplc="2000001B" w:tentative="1">
      <w:start w:val="1"/>
      <w:numFmt w:val="lowerRoman"/>
      <w:lvlText w:val="%6."/>
      <w:lvlJc w:val="right"/>
      <w:pPr>
        <w:ind w:left="4376" w:hanging="180"/>
      </w:pPr>
    </w:lvl>
    <w:lvl w:ilvl="6" w:tplc="2000000F" w:tentative="1">
      <w:start w:val="1"/>
      <w:numFmt w:val="decimal"/>
      <w:lvlText w:val="%7."/>
      <w:lvlJc w:val="left"/>
      <w:pPr>
        <w:ind w:left="5096" w:hanging="360"/>
      </w:pPr>
    </w:lvl>
    <w:lvl w:ilvl="7" w:tplc="20000019" w:tentative="1">
      <w:start w:val="1"/>
      <w:numFmt w:val="lowerLetter"/>
      <w:lvlText w:val="%8."/>
      <w:lvlJc w:val="left"/>
      <w:pPr>
        <w:ind w:left="5816" w:hanging="360"/>
      </w:pPr>
    </w:lvl>
    <w:lvl w:ilvl="8" w:tplc="2000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64C4DCF"/>
    <w:multiLevelType w:val="hybridMultilevel"/>
    <w:tmpl w:val="87400704"/>
    <w:lvl w:ilvl="0" w:tplc="2000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37B8D72E"/>
    <w:lvl w:ilvl="0" w:tplc="808293A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A38AE"/>
    <w:multiLevelType w:val="hybridMultilevel"/>
    <w:tmpl w:val="33CC8D9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84BE1"/>
    <w:multiLevelType w:val="hybridMultilevel"/>
    <w:tmpl w:val="5BCE63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27630"/>
    <w:multiLevelType w:val="hybridMultilevel"/>
    <w:tmpl w:val="91AABBC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B335349"/>
    <w:multiLevelType w:val="hybridMultilevel"/>
    <w:tmpl w:val="E242BA7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FA24416"/>
    <w:multiLevelType w:val="hybridMultilevel"/>
    <w:tmpl w:val="6BDE844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7929">
    <w:abstractNumId w:val="3"/>
  </w:num>
  <w:num w:numId="2" w16cid:durableId="604968012">
    <w:abstractNumId w:val="22"/>
  </w:num>
  <w:num w:numId="3" w16cid:durableId="1767845139">
    <w:abstractNumId w:val="17"/>
  </w:num>
  <w:num w:numId="4" w16cid:durableId="388188457">
    <w:abstractNumId w:val="18"/>
  </w:num>
  <w:num w:numId="5" w16cid:durableId="830485172">
    <w:abstractNumId w:val="13"/>
  </w:num>
  <w:num w:numId="6" w16cid:durableId="2041734211">
    <w:abstractNumId w:val="20"/>
  </w:num>
  <w:num w:numId="7" w16cid:durableId="849757558">
    <w:abstractNumId w:val="27"/>
  </w:num>
  <w:num w:numId="8" w16cid:durableId="1325662328">
    <w:abstractNumId w:val="14"/>
  </w:num>
  <w:num w:numId="9" w16cid:durableId="205800074">
    <w:abstractNumId w:val="11"/>
  </w:num>
  <w:num w:numId="10" w16cid:durableId="1386682990">
    <w:abstractNumId w:val="2"/>
  </w:num>
  <w:num w:numId="11" w16cid:durableId="1516797681">
    <w:abstractNumId w:val="1"/>
  </w:num>
  <w:num w:numId="12" w16cid:durableId="606543439">
    <w:abstractNumId w:val="0"/>
  </w:num>
  <w:num w:numId="13" w16cid:durableId="1967546192">
    <w:abstractNumId w:val="24"/>
  </w:num>
  <w:num w:numId="14" w16cid:durableId="1882935282">
    <w:abstractNumId w:val="25"/>
  </w:num>
  <w:num w:numId="15" w16cid:durableId="865408297">
    <w:abstractNumId w:val="19"/>
  </w:num>
  <w:num w:numId="16" w16cid:durableId="396899495">
    <w:abstractNumId w:val="29"/>
  </w:num>
  <w:num w:numId="17" w16cid:durableId="1326326126">
    <w:abstractNumId w:val="8"/>
  </w:num>
  <w:num w:numId="18" w16cid:durableId="1714236298">
    <w:abstractNumId w:val="9"/>
  </w:num>
  <w:num w:numId="19" w16cid:durableId="1015808271">
    <w:abstractNumId w:val="4"/>
  </w:num>
  <w:num w:numId="20" w16cid:durableId="26954198">
    <w:abstractNumId w:val="33"/>
  </w:num>
  <w:num w:numId="21" w16cid:durableId="64763722">
    <w:abstractNumId w:val="15"/>
  </w:num>
  <w:num w:numId="22" w16cid:durableId="726294214">
    <w:abstractNumId w:val="32"/>
  </w:num>
  <w:num w:numId="23" w16cid:durableId="1650598447">
    <w:abstractNumId w:val="31"/>
  </w:num>
  <w:num w:numId="24" w16cid:durableId="1490826382">
    <w:abstractNumId w:val="26"/>
  </w:num>
  <w:num w:numId="25" w16cid:durableId="1979995021">
    <w:abstractNumId w:val="7"/>
  </w:num>
  <w:num w:numId="26" w16cid:durableId="1909654435">
    <w:abstractNumId w:val="12"/>
  </w:num>
  <w:num w:numId="27" w16cid:durableId="693308275">
    <w:abstractNumId w:val="34"/>
  </w:num>
  <w:num w:numId="28" w16cid:durableId="2080244657">
    <w:abstractNumId w:val="6"/>
  </w:num>
  <w:num w:numId="29" w16cid:durableId="1204369904">
    <w:abstractNumId w:val="5"/>
  </w:num>
  <w:num w:numId="30" w16cid:durableId="1150748469">
    <w:abstractNumId w:val="16"/>
  </w:num>
  <w:num w:numId="31" w16cid:durableId="1042052748">
    <w:abstractNumId w:val="10"/>
  </w:num>
  <w:num w:numId="32" w16cid:durableId="1324973366">
    <w:abstractNumId w:val="23"/>
  </w:num>
  <w:num w:numId="33" w16cid:durableId="580456730">
    <w:abstractNumId w:val="28"/>
  </w:num>
  <w:num w:numId="34" w16cid:durableId="370346926">
    <w:abstractNumId w:val="21"/>
  </w:num>
  <w:num w:numId="35" w16cid:durableId="1940530137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318"/>
    <w:rsid w:val="00002A37"/>
    <w:rsid w:val="00003320"/>
    <w:rsid w:val="0000564C"/>
    <w:rsid w:val="00006446"/>
    <w:rsid w:val="00006896"/>
    <w:rsid w:val="00007CDC"/>
    <w:rsid w:val="00011B28"/>
    <w:rsid w:val="0001319F"/>
    <w:rsid w:val="00015D15"/>
    <w:rsid w:val="00021310"/>
    <w:rsid w:val="00021A18"/>
    <w:rsid w:val="0002564D"/>
    <w:rsid w:val="00025ECA"/>
    <w:rsid w:val="000325B8"/>
    <w:rsid w:val="00034C15"/>
    <w:rsid w:val="00036BA1"/>
    <w:rsid w:val="00036D00"/>
    <w:rsid w:val="000422E2"/>
    <w:rsid w:val="00042F22"/>
    <w:rsid w:val="000444EF"/>
    <w:rsid w:val="00052A07"/>
    <w:rsid w:val="000534E3"/>
    <w:rsid w:val="0005606A"/>
    <w:rsid w:val="00057117"/>
    <w:rsid w:val="00061001"/>
    <w:rsid w:val="000616E7"/>
    <w:rsid w:val="0006203D"/>
    <w:rsid w:val="0006487E"/>
    <w:rsid w:val="00065E1A"/>
    <w:rsid w:val="00066B09"/>
    <w:rsid w:val="00071AF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BC8"/>
    <w:rsid w:val="00093474"/>
    <w:rsid w:val="00093F21"/>
    <w:rsid w:val="0009510F"/>
    <w:rsid w:val="000A1B7B"/>
    <w:rsid w:val="000A563E"/>
    <w:rsid w:val="000A56F2"/>
    <w:rsid w:val="000B0EE9"/>
    <w:rsid w:val="000B2719"/>
    <w:rsid w:val="000B3A8F"/>
    <w:rsid w:val="000B4AB9"/>
    <w:rsid w:val="000B533C"/>
    <w:rsid w:val="000B58C3"/>
    <w:rsid w:val="000B5DA2"/>
    <w:rsid w:val="000B61E9"/>
    <w:rsid w:val="000C165A"/>
    <w:rsid w:val="000C2E19"/>
    <w:rsid w:val="000C51E1"/>
    <w:rsid w:val="000C5C22"/>
    <w:rsid w:val="000D0D07"/>
    <w:rsid w:val="000D4797"/>
    <w:rsid w:val="000D5F47"/>
    <w:rsid w:val="000E0527"/>
    <w:rsid w:val="000E1E92"/>
    <w:rsid w:val="000F06D6"/>
    <w:rsid w:val="000F0C11"/>
    <w:rsid w:val="000F0EB1"/>
    <w:rsid w:val="000F1106"/>
    <w:rsid w:val="000F3BE9"/>
    <w:rsid w:val="000F3F6C"/>
    <w:rsid w:val="000F625F"/>
    <w:rsid w:val="000F6DF3"/>
    <w:rsid w:val="001005FF"/>
    <w:rsid w:val="001062FB"/>
    <w:rsid w:val="001063E6"/>
    <w:rsid w:val="0011130F"/>
    <w:rsid w:val="00113C73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931"/>
    <w:rsid w:val="00134C2A"/>
    <w:rsid w:val="00135252"/>
    <w:rsid w:val="00137AB5"/>
    <w:rsid w:val="00137F0B"/>
    <w:rsid w:val="00151E23"/>
    <w:rsid w:val="001526E0"/>
    <w:rsid w:val="001551B5"/>
    <w:rsid w:val="001659C1"/>
    <w:rsid w:val="00173A8E"/>
    <w:rsid w:val="00174FA3"/>
    <w:rsid w:val="0017502C"/>
    <w:rsid w:val="00180448"/>
    <w:rsid w:val="0018143F"/>
    <w:rsid w:val="00181FF8"/>
    <w:rsid w:val="00182D50"/>
    <w:rsid w:val="00190AC1"/>
    <w:rsid w:val="0019341A"/>
    <w:rsid w:val="00195194"/>
    <w:rsid w:val="00197DF9"/>
    <w:rsid w:val="001A1987"/>
    <w:rsid w:val="001A2564"/>
    <w:rsid w:val="001A2E2C"/>
    <w:rsid w:val="001A38D4"/>
    <w:rsid w:val="001A6173"/>
    <w:rsid w:val="001A6CBA"/>
    <w:rsid w:val="001B0D97"/>
    <w:rsid w:val="001B5A5D"/>
    <w:rsid w:val="001C1CE5"/>
    <w:rsid w:val="001C3D2A"/>
    <w:rsid w:val="001D0D01"/>
    <w:rsid w:val="001D39C8"/>
    <w:rsid w:val="001D51BA"/>
    <w:rsid w:val="001D53E7"/>
    <w:rsid w:val="001D5A77"/>
    <w:rsid w:val="001D6342"/>
    <w:rsid w:val="001D6D53"/>
    <w:rsid w:val="001E58E2"/>
    <w:rsid w:val="001E7AED"/>
    <w:rsid w:val="001F3916"/>
    <w:rsid w:val="001F54C5"/>
    <w:rsid w:val="001F5D1E"/>
    <w:rsid w:val="001F662C"/>
    <w:rsid w:val="001F7074"/>
    <w:rsid w:val="001F763B"/>
    <w:rsid w:val="00200490"/>
    <w:rsid w:val="00201848"/>
    <w:rsid w:val="00201F3A"/>
    <w:rsid w:val="00203F96"/>
    <w:rsid w:val="002069B2"/>
    <w:rsid w:val="00207FA3"/>
    <w:rsid w:val="0021086F"/>
    <w:rsid w:val="00212C8F"/>
    <w:rsid w:val="00214DA8"/>
    <w:rsid w:val="00215423"/>
    <w:rsid w:val="00215824"/>
    <w:rsid w:val="002158FA"/>
    <w:rsid w:val="00220600"/>
    <w:rsid w:val="002224DB"/>
    <w:rsid w:val="00223FCB"/>
    <w:rsid w:val="002241B4"/>
    <w:rsid w:val="002252C3"/>
    <w:rsid w:val="00225C54"/>
    <w:rsid w:val="00230765"/>
    <w:rsid w:val="00230D18"/>
    <w:rsid w:val="002319E4"/>
    <w:rsid w:val="00231A63"/>
    <w:rsid w:val="00235632"/>
    <w:rsid w:val="00235872"/>
    <w:rsid w:val="0023666E"/>
    <w:rsid w:val="00241559"/>
    <w:rsid w:val="00241E45"/>
    <w:rsid w:val="00242581"/>
    <w:rsid w:val="002435B3"/>
    <w:rsid w:val="0024365B"/>
    <w:rsid w:val="002458EB"/>
    <w:rsid w:val="00245D1B"/>
    <w:rsid w:val="002469DA"/>
    <w:rsid w:val="002500C8"/>
    <w:rsid w:val="00257543"/>
    <w:rsid w:val="002617E7"/>
    <w:rsid w:val="00264228"/>
    <w:rsid w:val="00264334"/>
    <w:rsid w:val="0026473E"/>
    <w:rsid w:val="00266214"/>
    <w:rsid w:val="00267C83"/>
    <w:rsid w:val="00270818"/>
    <w:rsid w:val="0027144F"/>
    <w:rsid w:val="00271813"/>
    <w:rsid w:val="00271F3A"/>
    <w:rsid w:val="00273278"/>
    <w:rsid w:val="002737F4"/>
    <w:rsid w:val="002763DC"/>
    <w:rsid w:val="00277F23"/>
    <w:rsid w:val="002805F5"/>
    <w:rsid w:val="00280751"/>
    <w:rsid w:val="002818D6"/>
    <w:rsid w:val="0028280A"/>
    <w:rsid w:val="00286467"/>
    <w:rsid w:val="00286ACD"/>
    <w:rsid w:val="00287838"/>
    <w:rsid w:val="002907B5"/>
    <w:rsid w:val="00292EB7"/>
    <w:rsid w:val="0029314B"/>
    <w:rsid w:val="00296227"/>
    <w:rsid w:val="00296F44"/>
    <w:rsid w:val="0029777D"/>
    <w:rsid w:val="002A055E"/>
    <w:rsid w:val="002A1D4E"/>
    <w:rsid w:val="002A2550"/>
    <w:rsid w:val="002A2869"/>
    <w:rsid w:val="002A578E"/>
    <w:rsid w:val="002B24D6"/>
    <w:rsid w:val="002B58D4"/>
    <w:rsid w:val="002B6E7E"/>
    <w:rsid w:val="002C3C59"/>
    <w:rsid w:val="002C41E6"/>
    <w:rsid w:val="002D071A"/>
    <w:rsid w:val="002D34B2"/>
    <w:rsid w:val="002D48B0"/>
    <w:rsid w:val="002D5B37"/>
    <w:rsid w:val="002D7637"/>
    <w:rsid w:val="002E17F2"/>
    <w:rsid w:val="002E243D"/>
    <w:rsid w:val="002E6509"/>
    <w:rsid w:val="002E73D0"/>
    <w:rsid w:val="002E7CAE"/>
    <w:rsid w:val="002F13E4"/>
    <w:rsid w:val="002F2771"/>
    <w:rsid w:val="002F37A9"/>
    <w:rsid w:val="002F675A"/>
    <w:rsid w:val="00301CE6"/>
    <w:rsid w:val="0030256B"/>
    <w:rsid w:val="0030501F"/>
    <w:rsid w:val="00305815"/>
    <w:rsid w:val="00307BA1"/>
    <w:rsid w:val="00311702"/>
    <w:rsid w:val="00311E82"/>
    <w:rsid w:val="00313FD6"/>
    <w:rsid w:val="003143BD"/>
    <w:rsid w:val="00315363"/>
    <w:rsid w:val="00315CB9"/>
    <w:rsid w:val="003203ED"/>
    <w:rsid w:val="00322C9F"/>
    <w:rsid w:val="00324D23"/>
    <w:rsid w:val="00331751"/>
    <w:rsid w:val="00331A8A"/>
    <w:rsid w:val="003336D2"/>
    <w:rsid w:val="00333E58"/>
    <w:rsid w:val="00334158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96B"/>
    <w:rsid w:val="00370E47"/>
    <w:rsid w:val="003742AC"/>
    <w:rsid w:val="00377CE1"/>
    <w:rsid w:val="00381C42"/>
    <w:rsid w:val="003837BA"/>
    <w:rsid w:val="00385BF0"/>
    <w:rsid w:val="00391D43"/>
    <w:rsid w:val="003939FF"/>
    <w:rsid w:val="003A2223"/>
    <w:rsid w:val="003A2370"/>
    <w:rsid w:val="003A2A0F"/>
    <w:rsid w:val="003A45A1"/>
    <w:rsid w:val="003A5B0A"/>
    <w:rsid w:val="003A676A"/>
    <w:rsid w:val="003A6BAC"/>
    <w:rsid w:val="003A70A4"/>
    <w:rsid w:val="003A7EF3"/>
    <w:rsid w:val="003B0CB8"/>
    <w:rsid w:val="003B159C"/>
    <w:rsid w:val="003B2C51"/>
    <w:rsid w:val="003B369F"/>
    <w:rsid w:val="003B36A3"/>
    <w:rsid w:val="003B64BB"/>
    <w:rsid w:val="003B7FE5"/>
    <w:rsid w:val="003C11C8"/>
    <w:rsid w:val="003C2702"/>
    <w:rsid w:val="003C5764"/>
    <w:rsid w:val="003C64D3"/>
    <w:rsid w:val="003C77D8"/>
    <w:rsid w:val="003C7806"/>
    <w:rsid w:val="003D109F"/>
    <w:rsid w:val="003D2478"/>
    <w:rsid w:val="003D3C45"/>
    <w:rsid w:val="003D5B1F"/>
    <w:rsid w:val="003D77F1"/>
    <w:rsid w:val="003E15FA"/>
    <w:rsid w:val="003E4B4C"/>
    <w:rsid w:val="003E54E5"/>
    <w:rsid w:val="003E55E4"/>
    <w:rsid w:val="003E74E3"/>
    <w:rsid w:val="003F010B"/>
    <w:rsid w:val="003F05C7"/>
    <w:rsid w:val="003F0FC9"/>
    <w:rsid w:val="003F2CD4"/>
    <w:rsid w:val="003F32FD"/>
    <w:rsid w:val="003F6BBE"/>
    <w:rsid w:val="004000E8"/>
    <w:rsid w:val="00401520"/>
    <w:rsid w:val="00402E2B"/>
    <w:rsid w:val="0040512B"/>
    <w:rsid w:val="00405CA5"/>
    <w:rsid w:val="00407CD3"/>
    <w:rsid w:val="00410019"/>
    <w:rsid w:val="00410134"/>
    <w:rsid w:val="00410B72"/>
    <w:rsid w:val="00410F18"/>
    <w:rsid w:val="0041102F"/>
    <w:rsid w:val="0041263E"/>
    <w:rsid w:val="00413AAC"/>
    <w:rsid w:val="00413E92"/>
    <w:rsid w:val="004152EF"/>
    <w:rsid w:val="00421105"/>
    <w:rsid w:val="00422AA4"/>
    <w:rsid w:val="004242F4"/>
    <w:rsid w:val="00427248"/>
    <w:rsid w:val="004327CB"/>
    <w:rsid w:val="00437447"/>
    <w:rsid w:val="00441A92"/>
    <w:rsid w:val="00442C60"/>
    <w:rsid w:val="004431DC"/>
    <w:rsid w:val="00443350"/>
    <w:rsid w:val="00444F56"/>
    <w:rsid w:val="00446488"/>
    <w:rsid w:val="00450FB8"/>
    <w:rsid w:val="004517AA"/>
    <w:rsid w:val="00452CAC"/>
    <w:rsid w:val="00457565"/>
    <w:rsid w:val="00457B71"/>
    <w:rsid w:val="004609D0"/>
    <w:rsid w:val="00464689"/>
    <w:rsid w:val="004669E2"/>
    <w:rsid w:val="00470C31"/>
    <w:rsid w:val="0047116E"/>
    <w:rsid w:val="00471DE0"/>
    <w:rsid w:val="00473449"/>
    <w:rsid w:val="004734D0"/>
    <w:rsid w:val="0047556B"/>
    <w:rsid w:val="00477768"/>
    <w:rsid w:val="00482779"/>
    <w:rsid w:val="00483664"/>
    <w:rsid w:val="00492BC5"/>
    <w:rsid w:val="004964F1"/>
    <w:rsid w:val="00496E9C"/>
    <w:rsid w:val="004A16BC"/>
    <w:rsid w:val="004A2B94"/>
    <w:rsid w:val="004A33F1"/>
    <w:rsid w:val="004A3FF9"/>
    <w:rsid w:val="004A562D"/>
    <w:rsid w:val="004A70CB"/>
    <w:rsid w:val="004B6F6A"/>
    <w:rsid w:val="004B7C0C"/>
    <w:rsid w:val="004C324B"/>
    <w:rsid w:val="004C3898"/>
    <w:rsid w:val="004C50CC"/>
    <w:rsid w:val="004C57F3"/>
    <w:rsid w:val="004D0531"/>
    <w:rsid w:val="004D18AC"/>
    <w:rsid w:val="004D36B1"/>
    <w:rsid w:val="004D4182"/>
    <w:rsid w:val="004D7EBD"/>
    <w:rsid w:val="004E0E5E"/>
    <w:rsid w:val="004E2680"/>
    <w:rsid w:val="004E28F9"/>
    <w:rsid w:val="004E462E"/>
    <w:rsid w:val="004E4C7A"/>
    <w:rsid w:val="004E56DC"/>
    <w:rsid w:val="004E6167"/>
    <w:rsid w:val="004E7055"/>
    <w:rsid w:val="004E76F4"/>
    <w:rsid w:val="004F0AFF"/>
    <w:rsid w:val="004F0B4E"/>
    <w:rsid w:val="004F0B6C"/>
    <w:rsid w:val="004F2078"/>
    <w:rsid w:val="004F4DA3"/>
    <w:rsid w:val="004F5EB3"/>
    <w:rsid w:val="0050032C"/>
    <w:rsid w:val="00500CA2"/>
    <w:rsid w:val="005056BD"/>
    <w:rsid w:val="00505D2B"/>
    <w:rsid w:val="00506557"/>
    <w:rsid w:val="0050677A"/>
    <w:rsid w:val="005108D8"/>
    <w:rsid w:val="005116F9"/>
    <w:rsid w:val="005153A7"/>
    <w:rsid w:val="00516260"/>
    <w:rsid w:val="005219CF"/>
    <w:rsid w:val="0052588A"/>
    <w:rsid w:val="0052725F"/>
    <w:rsid w:val="00527EE9"/>
    <w:rsid w:val="00530EF2"/>
    <w:rsid w:val="00534B59"/>
    <w:rsid w:val="00536759"/>
    <w:rsid w:val="00537C62"/>
    <w:rsid w:val="00544746"/>
    <w:rsid w:val="00546970"/>
    <w:rsid w:val="00550FD2"/>
    <w:rsid w:val="00554E19"/>
    <w:rsid w:val="0056121F"/>
    <w:rsid w:val="00567118"/>
    <w:rsid w:val="00567660"/>
    <w:rsid w:val="0057201D"/>
    <w:rsid w:val="00572505"/>
    <w:rsid w:val="0057301E"/>
    <w:rsid w:val="00577330"/>
    <w:rsid w:val="00582809"/>
    <w:rsid w:val="0058798C"/>
    <w:rsid w:val="005900FA"/>
    <w:rsid w:val="005935A4"/>
    <w:rsid w:val="005948C2"/>
    <w:rsid w:val="00595DCA"/>
    <w:rsid w:val="0059623A"/>
    <w:rsid w:val="0059779B"/>
    <w:rsid w:val="005A209A"/>
    <w:rsid w:val="005A662D"/>
    <w:rsid w:val="005B1409"/>
    <w:rsid w:val="005B35D7"/>
    <w:rsid w:val="005B3783"/>
    <w:rsid w:val="005B392A"/>
    <w:rsid w:val="005B3AA3"/>
    <w:rsid w:val="005B4F19"/>
    <w:rsid w:val="005B6F83"/>
    <w:rsid w:val="005C164E"/>
    <w:rsid w:val="005C74FB"/>
    <w:rsid w:val="005D1602"/>
    <w:rsid w:val="005E13D2"/>
    <w:rsid w:val="005E385F"/>
    <w:rsid w:val="005E5B81"/>
    <w:rsid w:val="005E7EA5"/>
    <w:rsid w:val="005F1307"/>
    <w:rsid w:val="005F2CB1"/>
    <w:rsid w:val="005F3025"/>
    <w:rsid w:val="005F5911"/>
    <w:rsid w:val="005F618C"/>
    <w:rsid w:val="005F62D5"/>
    <w:rsid w:val="005F70BD"/>
    <w:rsid w:val="0060283C"/>
    <w:rsid w:val="006028A0"/>
    <w:rsid w:val="00604F14"/>
    <w:rsid w:val="00605F6E"/>
    <w:rsid w:val="0061107C"/>
    <w:rsid w:val="00611B83"/>
    <w:rsid w:val="00613257"/>
    <w:rsid w:val="0061459E"/>
    <w:rsid w:val="00620A71"/>
    <w:rsid w:val="00620D80"/>
    <w:rsid w:val="006234A6"/>
    <w:rsid w:val="0062531B"/>
    <w:rsid w:val="0062544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588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8A9"/>
    <w:rsid w:val="006634E6"/>
    <w:rsid w:val="0066376D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8C1"/>
    <w:rsid w:val="00681003"/>
    <w:rsid w:val="006817C9"/>
    <w:rsid w:val="00683ECE"/>
    <w:rsid w:val="00684454"/>
    <w:rsid w:val="00695FC2"/>
    <w:rsid w:val="00696949"/>
    <w:rsid w:val="00697052"/>
    <w:rsid w:val="006A4382"/>
    <w:rsid w:val="006A46FB"/>
    <w:rsid w:val="006A5E28"/>
    <w:rsid w:val="006A697B"/>
    <w:rsid w:val="006A7AFF"/>
    <w:rsid w:val="006B1816"/>
    <w:rsid w:val="006B2099"/>
    <w:rsid w:val="006B267D"/>
    <w:rsid w:val="006B50CF"/>
    <w:rsid w:val="006B6F47"/>
    <w:rsid w:val="006C03B8"/>
    <w:rsid w:val="006C09BF"/>
    <w:rsid w:val="006C527C"/>
    <w:rsid w:val="006C5EC9"/>
    <w:rsid w:val="006C6059"/>
    <w:rsid w:val="006C7522"/>
    <w:rsid w:val="006D3E28"/>
    <w:rsid w:val="006D6F08"/>
    <w:rsid w:val="006E062C"/>
    <w:rsid w:val="006E1C82"/>
    <w:rsid w:val="006E210E"/>
    <w:rsid w:val="006E28B7"/>
    <w:rsid w:val="006E2A9B"/>
    <w:rsid w:val="006E3310"/>
    <w:rsid w:val="006E4E39"/>
    <w:rsid w:val="006E565E"/>
    <w:rsid w:val="006E673D"/>
    <w:rsid w:val="006E7D3B"/>
    <w:rsid w:val="006F1916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07F4D"/>
    <w:rsid w:val="00712287"/>
    <w:rsid w:val="00712772"/>
    <w:rsid w:val="00712E6C"/>
    <w:rsid w:val="00713425"/>
    <w:rsid w:val="007148D3"/>
    <w:rsid w:val="00714D66"/>
    <w:rsid w:val="00715B9A"/>
    <w:rsid w:val="0071642E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1EE5"/>
    <w:rsid w:val="007445A0"/>
    <w:rsid w:val="00744C15"/>
    <w:rsid w:val="0074524B"/>
    <w:rsid w:val="0074537C"/>
    <w:rsid w:val="00747D8B"/>
    <w:rsid w:val="00751228"/>
    <w:rsid w:val="007571E1"/>
    <w:rsid w:val="007604B2"/>
    <w:rsid w:val="00762B1C"/>
    <w:rsid w:val="00764AF5"/>
    <w:rsid w:val="00765281"/>
    <w:rsid w:val="00766BAD"/>
    <w:rsid w:val="00770841"/>
    <w:rsid w:val="007729A2"/>
    <w:rsid w:val="007747B3"/>
    <w:rsid w:val="007755F2"/>
    <w:rsid w:val="00776971"/>
    <w:rsid w:val="00780A80"/>
    <w:rsid w:val="0078177E"/>
    <w:rsid w:val="00781ED7"/>
    <w:rsid w:val="0078304C"/>
    <w:rsid w:val="00783673"/>
    <w:rsid w:val="00784AE2"/>
    <w:rsid w:val="00785490"/>
    <w:rsid w:val="00786FB8"/>
    <w:rsid w:val="007925EA"/>
    <w:rsid w:val="00793CD8"/>
    <w:rsid w:val="00794552"/>
    <w:rsid w:val="00795648"/>
    <w:rsid w:val="00795C92"/>
    <w:rsid w:val="00796231"/>
    <w:rsid w:val="00797173"/>
    <w:rsid w:val="007A1CB3"/>
    <w:rsid w:val="007A306F"/>
    <w:rsid w:val="007A43A6"/>
    <w:rsid w:val="007A44B6"/>
    <w:rsid w:val="007A58A6"/>
    <w:rsid w:val="007B10E5"/>
    <w:rsid w:val="007B1EFC"/>
    <w:rsid w:val="007B23C8"/>
    <w:rsid w:val="007B3D2D"/>
    <w:rsid w:val="007B50AE"/>
    <w:rsid w:val="007B51DF"/>
    <w:rsid w:val="007B69EE"/>
    <w:rsid w:val="007C05DD"/>
    <w:rsid w:val="007C1A31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63F"/>
    <w:rsid w:val="00801367"/>
    <w:rsid w:val="00803FAE"/>
    <w:rsid w:val="00805D8F"/>
    <w:rsid w:val="0080605F"/>
    <w:rsid w:val="00807786"/>
    <w:rsid w:val="00811FCB"/>
    <w:rsid w:val="008158D6"/>
    <w:rsid w:val="0081665C"/>
    <w:rsid w:val="00817196"/>
    <w:rsid w:val="00821D89"/>
    <w:rsid w:val="008235DB"/>
    <w:rsid w:val="00824AB4"/>
    <w:rsid w:val="00825C42"/>
    <w:rsid w:val="00825D25"/>
    <w:rsid w:val="00827D6F"/>
    <w:rsid w:val="00830F2B"/>
    <w:rsid w:val="008376AC"/>
    <w:rsid w:val="00841994"/>
    <w:rsid w:val="008444E8"/>
    <w:rsid w:val="00844E80"/>
    <w:rsid w:val="00846882"/>
    <w:rsid w:val="00846FE7"/>
    <w:rsid w:val="00850D1B"/>
    <w:rsid w:val="00856911"/>
    <w:rsid w:val="00857A7F"/>
    <w:rsid w:val="00857C28"/>
    <w:rsid w:val="00862A61"/>
    <w:rsid w:val="0086433E"/>
    <w:rsid w:val="008677FD"/>
    <w:rsid w:val="008706D4"/>
    <w:rsid w:val="00870F8A"/>
    <w:rsid w:val="008719A4"/>
    <w:rsid w:val="00871D23"/>
    <w:rsid w:val="00874312"/>
    <w:rsid w:val="0087437C"/>
    <w:rsid w:val="008749EB"/>
    <w:rsid w:val="00875CD7"/>
    <w:rsid w:val="00876A90"/>
    <w:rsid w:val="00876B4D"/>
    <w:rsid w:val="00877F18"/>
    <w:rsid w:val="00880918"/>
    <w:rsid w:val="00884C26"/>
    <w:rsid w:val="008931EC"/>
    <w:rsid w:val="008941E3"/>
    <w:rsid w:val="00894A88"/>
    <w:rsid w:val="00895366"/>
    <w:rsid w:val="00895386"/>
    <w:rsid w:val="008A21FF"/>
    <w:rsid w:val="008A2CE2"/>
    <w:rsid w:val="008A30AC"/>
    <w:rsid w:val="008A44B8"/>
    <w:rsid w:val="008A481C"/>
    <w:rsid w:val="008A51A8"/>
    <w:rsid w:val="008A54C7"/>
    <w:rsid w:val="008A77D8"/>
    <w:rsid w:val="008B0483"/>
    <w:rsid w:val="008B0DA6"/>
    <w:rsid w:val="008B10B5"/>
    <w:rsid w:val="008B120C"/>
    <w:rsid w:val="008B51A0"/>
    <w:rsid w:val="008B592A"/>
    <w:rsid w:val="008B6BCB"/>
    <w:rsid w:val="008B7B5C"/>
    <w:rsid w:val="008C0C99"/>
    <w:rsid w:val="008C2017"/>
    <w:rsid w:val="008C23A7"/>
    <w:rsid w:val="008C4176"/>
    <w:rsid w:val="008C4958"/>
    <w:rsid w:val="008C4BAA"/>
    <w:rsid w:val="008C6AE8"/>
    <w:rsid w:val="008C7573"/>
    <w:rsid w:val="008D00A5"/>
    <w:rsid w:val="008D34F1"/>
    <w:rsid w:val="008D39D8"/>
    <w:rsid w:val="008D6D1A"/>
    <w:rsid w:val="008E038E"/>
    <w:rsid w:val="008E065E"/>
    <w:rsid w:val="008E08FA"/>
    <w:rsid w:val="008E0927"/>
    <w:rsid w:val="008E1909"/>
    <w:rsid w:val="008E54CB"/>
    <w:rsid w:val="008E7D4F"/>
    <w:rsid w:val="008F1C4E"/>
    <w:rsid w:val="008F1EAB"/>
    <w:rsid w:val="008F33DC"/>
    <w:rsid w:val="008F33FE"/>
    <w:rsid w:val="008F477F"/>
    <w:rsid w:val="009008FF"/>
    <w:rsid w:val="00902350"/>
    <w:rsid w:val="0090336B"/>
    <w:rsid w:val="009053AA"/>
    <w:rsid w:val="00906939"/>
    <w:rsid w:val="00910B7D"/>
    <w:rsid w:val="00911DFB"/>
    <w:rsid w:val="009139D9"/>
    <w:rsid w:val="009144E6"/>
    <w:rsid w:val="00914AD8"/>
    <w:rsid w:val="00916079"/>
    <w:rsid w:val="00917CE9"/>
    <w:rsid w:val="0092075B"/>
    <w:rsid w:val="00920BF2"/>
    <w:rsid w:val="00922010"/>
    <w:rsid w:val="00924F92"/>
    <w:rsid w:val="009257B4"/>
    <w:rsid w:val="00931BD9"/>
    <w:rsid w:val="009368F3"/>
    <w:rsid w:val="00941636"/>
    <w:rsid w:val="00943742"/>
    <w:rsid w:val="009451C8"/>
    <w:rsid w:val="00945C05"/>
    <w:rsid w:val="00946945"/>
    <w:rsid w:val="00947713"/>
    <w:rsid w:val="00950DE7"/>
    <w:rsid w:val="00952005"/>
    <w:rsid w:val="00953920"/>
    <w:rsid w:val="00953D47"/>
    <w:rsid w:val="0095681E"/>
    <w:rsid w:val="0095704C"/>
    <w:rsid w:val="009572D4"/>
    <w:rsid w:val="00961921"/>
    <w:rsid w:val="00962884"/>
    <w:rsid w:val="0096430A"/>
    <w:rsid w:val="0096554B"/>
    <w:rsid w:val="0096584A"/>
    <w:rsid w:val="009709A6"/>
    <w:rsid w:val="00971F08"/>
    <w:rsid w:val="0097603D"/>
    <w:rsid w:val="00976949"/>
    <w:rsid w:val="00976B1F"/>
    <w:rsid w:val="00980477"/>
    <w:rsid w:val="00980ABF"/>
    <w:rsid w:val="00981ACD"/>
    <w:rsid w:val="00985253"/>
    <w:rsid w:val="009853B3"/>
    <w:rsid w:val="00990630"/>
    <w:rsid w:val="00991761"/>
    <w:rsid w:val="00994DCA"/>
    <w:rsid w:val="00995040"/>
    <w:rsid w:val="009960EC"/>
    <w:rsid w:val="009970DD"/>
    <w:rsid w:val="00997ACD"/>
    <w:rsid w:val="009A0FBA"/>
    <w:rsid w:val="009A1601"/>
    <w:rsid w:val="009A23CD"/>
    <w:rsid w:val="009A3BB6"/>
    <w:rsid w:val="009A462D"/>
    <w:rsid w:val="009A5CBA"/>
    <w:rsid w:val="009A6A47"/>
    <w:rsid w:val="009A707A"/>
    <w:rsid w:val="009B1F30"/>
    <w:rsid w:val="009B268F"/>
    <w:rsid w:val="009B3AC2"/>
    <w:rsid w:val="009B4DF4"/>
    <w:rsid w:val="009B564E"/>
    <w:rsid w:val="009B7E87"/>
    <w:rsid w:val="009C0169"/>
    <w:rsid w:val="009C403E"/>
    <w:rsid w:val="009D4FF0"/>
    <w:rsid w:val="009D5715"/>
    <w:rsid w:val="009D5EA0"/>
    <w:rsid w:val="009D703C"/>
    <w:rsid w:val="009D718F"/>
    <w:rsid w:val="009E068F"/>
    <w:rsid w:val="009E11F7"/>
    <w:rsid w:val="009E14E0"/>
    <w:rsid w:val="009E35DB"/>
    <w:rsid w:val="009E47A3"/>
    <w:rsid w:val="009F08F3"/>
    <w:rsid w:val="009F344F"/>
    <w:rsid w:val="00A031D8"/>
    <w:rsid w:val="00A0366E"/>
    <w:rsid w:val="00A048A8"/>
    <w:rsid w:val="00A04F49"/>
    <w:rsid w:val="00A13E54"/>
    <w:rsid w:val="00A15593"/>
    <w:rsid w:val="00A16B17"/>
    <w:rsid w:val="00A17F63"/>
    <w:rsid w:val="00A2124E"/>
    <w:rsid w:val="00A2193B"/>
    <w:rsid w:val="00A23136"/>
    <w:rsid w:val="00A2351A"/>
    <w:rsid w:val="00A264A9"/>
    <w:rsid w:val="00A26BDE"/>
    <w:rsid w:val="00A26DCF"/>
    <w:rsid w:val="00A27785"/>
    <w:rsid w:val="00A30187"/>
    <w:rsid w:val="00A31B79"/>
    <w:rsid w:val="00A3448A"/>
    <w:rsid w:val="00A36297"/>
    <w:rsid w:val="00A40546"/>
    <w:rsid w:val="00A41E2B"/>
    <w:rsid w:val="00A43305"/>
    <w:rsid w:val="00A45B74"/>
    <w:rsid w:val="00A52E1D"/>
    <w:rsid w:val="00A56054"/>
    <w:rsid w:val="00A56D55"/>
    <w:rsid w:val="00A611B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FC9"/>
    <w:rsid w:val="00A83707"/>
    <w:rsid w:val="00A904F3"/>
    <w:rsid w:val="00A908EF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AD9"/>
    <w:rsid w:val="00AB655E"/>
    <w:rsid w:val="00AC007F"/>
    <w:rsid w:val="00AC151B"/>
    <w:rsid w:val="00AC22FB"/>
    <w:rsid w:val="00AC2609"/>
    <w:rsid w:val="00AC2ECD"/>
    <w:rsid w:val="00AC3119"/>
    <w:rsid w:val="00AC3AB3"/>
    <w:rsid w:val="00AC49FB"/>
    <w:rsid w:val="00AC5A10"/>
    <w:rsid w:val="00AC7DE3"/>
    <w:rsid w:val="00AD0AA3"/>
    <w:rsid w:val="00AD2ED0"/>
    <w:rsid w:val="00AD3F94"/>
    <w:rsid w:val="00AD4A5A"/>
    <w:rsid w:val="00AD686F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2AB"/>
    <w:rsid w:val="00B1703A"/>
    <w:rsid w:val="00B178EF"/>
    <w:rsid w:val="00B20256"/>
    <w:rsid w:val="00B20D09"/>
    <w:rsid w:val="00B2292D"/>
    <w:rsid w:val="00B2757F"/>
    <w:rsid w:val="00B2763F"/>
    <w:rsid w:val="00B27AAC"/>
    <w:rsid w:val="00B30890"/>
    <w:rsid w:val="00B30929"/>
    <w:rsid w:val="00B334A0"/>
    <w:rsid w:val="00B372AA"/>
    <w:rsid w:val="00B40445"/>
    <w:rsid w:val="00B409E0"/>
    <w:rsid w:val="00B41888"/>
    <w:rsid w:val="00B42C9A"/>
    <w:rsid w:val="00B45A52"/>
    <w:rsid w:val="00B45D07"/>
    <w:rsid w:val="00B46175"/>
    <w:rsid w:val="00B470E9"/>
    <w:rsid w:val="00B51D7F"/>
    <w:rsid w:val="00B548B7"/>
    <w:rsid w:val="00B664C7"/>
    <w:rsid w:val="00B713D8"/>
    <w:rsid w:val="00B7219C"/>
    <w:rsid w:val="00B7378C"/>
    <w:rsid w:val="00B739F6"/>
    <w:rsid w:val="00B81A6C"/>
    <w:rsid w:val="00B85DE5"/>
    <w:rsid w:val="00B90F73"/>
    <w:rsid w:val="00B910B9"/>
    <w:rsid w:val="00B93B59"/>
    <w:rsid w:val="00B9406A"/>
    <w:rsid w:val="00BA119B"/>
    <w:rsid w:val="00BA2280"/>
    <w:rsid w:val="00BA2A08"/>
    <w:rsid w:val="00BA56D2"/>
    <w:rsid w:val="00BA76E0"/>
    <w:rsid w:val="00BB0E49"/>
    <w:rsid w:val="00BB2A25"/>
    <w:rsid w:val="00BB51E9"/>
    <w:rsid w:val="00BB5FBA"/>
    <w:rsid w:val="00BB7B39"/>
    <w:rsid w:val="00BC0FDC"/>
    <w:rsid w:val="00BC3053"/>
    <w:rsid w:val="00BC4D2E"/>
    <w:rsid w:val="00BC5A34"/>
    <w:rsid w:val="00BD0E1C"/>
    <w:rsid w:val="00BD48AC"/>
    <w:rsid w:val="00BD5F1A"/>
    <w:rsid w:val="00BD60F5"/>
    <w:rsid w:val="00BE0DD4"/>
    <w:rsid w:val="00BE1234"/>
    <w:rsid w:val="00BE2A46"/>
    <w:rsid w:val="00BE2FA6"/>
    <w:rsid w:val="00BE333F"/>
    <w:rsid w:val="00BE7406"/>
    <w:rsid w:val="00BE7603"/>
    <w:rsid w:val="00BF0E41"/>
    <w:rsid w:val="00BF3279"/>
    <w:rsid w:val="00BF6128"/>
    <w:rsid w:val="00BF74C7"/>
    <w:rsid w:val="00C015F1"/>
    <w:rsid w:val="00C01D0C"/>
    <w:rsid w:val="00C01F33"/>
    <w:rsid w:val="00C02CC6"/>
    <w:rsid w:val="00C040F7"/>
    <w:rsid w:val="00C044AB"/>
    <w:rsid w:val="00C05706"/>
    <w:rsid w:val="00C0649B"/>
    <w:rsid w:val="00C07377"/>
    <w:rsid w:val="00C10478"/>
    <w:rsid w:val="00C12107"/>
    <w:rsid w:val="00C14D4B"/>
    <w:rsid w:val="00C154BB"/>
    <w:rsid w:val="00C1647B"/>
    <w:rsid w:val="00C233B3"/>
    <w:rsid w:val="00C279B5"/>
    <w:rsid w:val="00C27C45"/>
    <w:rsid w:val="00C3719D"/>
    <w:rsid w:val="00C37CB2"/>
    <w:rsid w:val="00C40A49"/>
    <w:rsid w:val="00C473A5"/>
    <w:rsid w:val="00C530A1"/>
    <w:rsid w:val="00C54995"/>
    <w:rsid w:val="00C54D41"/>
    <w:rsid w:val="00C60783"/>
    <w:rsid w:val="00C61798"/>
    <w:rsid w:val="00C64672"/>
    <w:rsid w:val="00C677F6"/>
    <w:rsid w:val="00C70697"/>
    <w:rsid w:val="00C7079A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D1D"/>
    <w:rsid w:val="00CA1ED8"/>
    <w:rsid w:val="00CA2ADD"/>
    <w:rsid w:val="00CB1185"/>
    <w:rsid w:val="00CB1F63"/>
    <w:rsid w:val="00CB7170"/>
    <w:rsid w:val="00CC040E"/>
    <w:rsid w:val="00CC111F"/>
    <w:rsid w:val="00CC2011"/>
    <w:rsid w:val="00CC307D"/>
    <w:rsid w:val="00CC3EA0"/>
    <w:rsid w:val="00CC4E71"/>
    <w:rsid w:val="00CC7B45"/>
    <w:rsid w:val="00CD1104"/>
    <w:rsid w:val="00CD1188"/>
    <w:rsid w:val="00CD2ED1"/>
    <w:rsid w:val="00CD337B"/>
    <w:rsid w:val="00CE0424"/>
    <w:rsid w:val="00CE0B09"/>
    <w:rsid w:val="00CE1E0E"/>
    <w:rsid w:val="00CE742C"/>
    <w:rsid w:val="00CE7561"/>
    <w:rsid w:val="00CF1354"/>
    <w:rsid w:val="00CF3B1F"/>
    <w:rsid w:val="00CF3BF6"/>
    <w:rsid w:val="00CF625B"/>
    <w:rsid w:val="00CF687E"/>
    <w:rsid w:val="00CF6AEE"/>
    <w:rsid w:val="00D0349B"/>
    <w:rsid w:val="00D10249"/>
    <w:rsid w:val="00D115C3"/>
    <w:rsid w:val="00D11897"/>
    <w:rsid w:val="00D13135"/>
    <w:rsid w:val="00D13E4E"/>
    <w:rsid w:val="00D14613"/>
    <w:rsid w:val="00D151AF"/>
    <w:rsid w:val="00D239A7"/>
    <w:rsid w:val="00D23F47"/>
    <w:rsid w:val="00D276D0"/>
    <w:rsid w:val="00D27A8E"/>
    <w:rsid w:val="00D315B7"/>
    <w:rsid w:val="00D3651E"/>
    <w:rsid w:val="00D36E71"/>
    <w:rsid w:val="00D37D87"/>
    <w:rsid w:val="00D40B33"/>
    <w:rsid w:val="00D4318F"/>
    <w:rsid w:val="00D438BF"/>
    <w:rsid w:val="00D440F8"/>
    <w:rsid w:val="00D546FF"/>
    <w:rsid w:val="00D55AD5"/>
    <w:rsid w:val="00D56F09"/>
    <w:rsid w:val="00D576CA"/>
    <w:rsid w:val="00D61107"/>
    <w:rsid w:val="00D61AF5"/>
    <w:rsid w:val="00D652B5"/>
    <w:rsid w:val="00D66155"/>
    <w:rsid w:val="00D708B0"/>
    <w:rsid w:val="00D77B1D"/>
    <w:rsid w:val="00D8021F"/>
    <w:rsid w:val="00D80383"/>
    <w:rsid w:val="00D814F6"/>
    <w:rsid w:val="00D823C6"/>
    <w:rsid w:val="00D8327F"/>
    <w:rsid w:val="00D86CA3"/>
    <w:rsid w:val="00D871CE"/>
    <w:rsid w:val="00D9196D"/>
    <w:rsid w:val="00D92982"/>
    <w:rsid w:val="00D96FC2"/>
    <w:rsid w:val="00DA305E"/>
    <w:rsid w:val="00DA4231"/>
    <w:rsid w:val="00DA5417"/>
    <w:rsid w:val="00DA56E8"/>
    <w:rsid w:val="00DA610C"/>
    <w:rsid w:val="00DB0A9F"/>
    <w:rsid w:val="00DB377D"/>
    <w:rsid w:val="00DC2D36"/>
    <w:rsid w:val="00DC3F81"/>
    <w:rsid w:val="00DC53EF"/>
    <w:rsid w:val="00DD15E7"/>
    <w:rsid w:val="00DE5608"/>
    <w:rsid w:val="00DE58D0"/>
    <w:rsid w:val="00DE654F"/>
    <w:rsid w:val="00DF0B6E"/>
    <w:rsid w:val="00DF10D9"/>
    <w:rsid w:val="00DF1459"/>
    <w:rsid w:val="00DF15E0"/>
    <w:rsid w:val="00DF37A0"/>
    <w:rsid w:val="00DF72A7"/>
    <w:rsid w:val="00E110E7"/>
    <w:rsid w:val="00E116AD"/>
    <w:rsid w:val="00E11B20"/>
    <w:rsid w:val="00E15AC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E96"/>
    <w:rsid w:val="00E446F1"/>
    <w:rsid w:val="00E45246"/>
    <w:rsid w:val="00E46886"/>
    <w:rsid w:val="00E47AEF"/>
    <w:rsid w:val="00E53B75"/>
    <w:rsid w:val="00E54528"/>
    <w:rsid w:val="00E54E3B"/>
    <w:rsid w:val="00E56FED"/>
    <w:rsid w:val="00E57565"/>
    <w:rsid w:val="00E603DD"/>
    <w:rsid w:val="00E63838"/>
    <w:rsid w:val="00E64434"/>
    <w:rsid w:val="00E67C51"/>
    <w:rsid w:val="00E72EFC"/>
    <w:rsid w:val="00E75699"/>
    <w:rsid w:val="00E758EC"/>
    <w:rsid w:val="00E8234C"/>
    <w:rsid w:val="00E82BA9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24F"/>
    <w:rsid w:val="00EB4EA2"/>
    <w:rsid w:val="00EB795E"/>
    <w:rsid w:val="00EC24D5"/>
    <w:rsid w:val="00EC27C6"/>
    <w:rsid w:val="00EC4207"/>
    <w:rsid w:val="00EC5653"/>
    <w:rsid w:val="00EC70EB"/>
    <w:rsid w:val="00EC71CE"/>
    <w:rsid w:val="00ED0302"/>
    <w:rsid w:val="00ED1006"/>
    <w:rsid w:val="00ED4F93"/>
    <w:rsid w:val="00EE02BD"/>
    <w:rsid w:val="00EE21F5"/>
    <w:rsid w:val="00EF18FE"/>
    <w:rsid w:val="00EF5787"/>
    <w:rsid w:val="00EF60D0"/>
    <w:rsid w:val="00EF786D"/>
    <w:rsid w:val="00F0528D"/>
    <w:rsid w:val="00F06C67"/>
    <w:rsid w:val="00F06DFD"/>
    <w:rsid w:val="00F071D1"/>
    <w:rsid w:val="00F07533"/>
    <w:rsid w:val="00F07A65"/>
    <w:rsid w:val="00F10629"/>
    <w:rsid w:val="00F15FA5"/>
    <w:rsid w:val="00F17CAB"/>
    <w:rsid w:val="00F209B7"/>
    <w:rsid w:val="00F2261D"/>
    <w:rsid w:val="00F2376F"/>
    <w:rsid w:val="00F243D8"/>
    <w:rsid w:val="00F30828"/>
    <w:rsid w:val="00F30A6A"/>
    <w:rsid w:val="00F313D6"/>
    <w:rsid w:val="00F37D05"/>
    <w:rsid w:val="00F40F0C"/>
    <w:rsid w:val="00F4766C"/>
    <w:rsid w:val="00F5060E"/>
    <w:rsid w:val="00F507D1"/>
    <w:rsid w:val="00F50ACD"/>
    <w:rsid w:val="00F519CE"/>
    <w:rsid w:val="00F51ADA"/>
    <w:rsid w:val="00F56C20"/>
    <w:rsid w:val="00F60203"/>
    <w:rsid w:val="00F607C5"/>
    <w:rsid w:val="00F60DEA"/>
    <w:rsid w:val="00F61F2E"/>
    <w:rsid w:val="00F6302A"/>
    <w:rsid w:val="00F63950"/>
    <w:rsid w:val="00F64C2B"/>
    <w:rsid w:val="00F651BE"/>
    <w:rsid w:val="00F66BFF"/>
    <w:rsid w:val="00F67F53"/>
    <w:rsid w:val="00F703BE"/>
    <w:rsid w:val="00F71F69"/>
    <w:rsid w:val="00F72762"/>
    <w:rsid w:val="00F72B72"/>
    <w:rsid w:val="00F74BB9"/>
    <w:rsid w:val="00F75582"/>
    <w:rsid w:val="00F76EFA"/>
    <w:rsid w:val="00F804BE"/>
    <w:rsid w:val="00F817CE"/>
    <w:rsid w:val="00F8243A"/>
    <w:rsid w:val="00F8456C"/>
    <w:rsid w:val="00F859D8"/>
    <w:rsid w:val="00F868F5"/>
    <w:rsid w:val="00F9056A"/>
    <w:rsid w:val="00F90F8D"/>
    <w:rsid w:val="00F92782"/>
    <w:rsid w:val="00F92CA2"/>
    <w:rsid w:val="00F93AA9"/>
    <w:rsid w:val="00F96985"/>
    <w:rsid w:val="00F97838"/>
    <w:rsid w:val="00FA2BB3"/>
    <w:rsid w:val="00FB4C80"/>
    <w:rsid w:val="00FB5B1F"/>
    <w:rsid w:val="00FB6A6A"/>
    <w:rsid w:val="00FC6982"/>
    <w:rsid w:val="00FC7429"/>
    <w:rsid w:val="00FD07F6"/>
    <w:rsid w:val="00FD1EC8"/>
    <w:rsid w:val="00FD47ED"/>
    <w:rsid w:val="00FD6807"/>
    <w:rsid w:val="00FD74DB"/>
    <w:rsid w:val="00FD7660"/>
    <w:rsid w:val="00FD78D8"/>
    <w:rsid w:val="00FE0655"/>
    <w:rsid w:val="00FE2365"/>
    <w:rsid w:val="00FE37D7"/>
    <w:rsid w:val="00FE4C7B"/>
    <w:rsid w:val="00FE6282"/>
    <w:rsid w:val="00FE7336"/>
    <w:rsid w:val="00FE787C"/>
    <w:rsid w:val="00FF356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CC307D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5F6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E" w:eastAsia="en-SE"/>
    </w:rPr>
  </w:style>
  <w:style w:type="paragraph" w:styleId="Revision">
    <w:name w:val="Revision"/>
    <w:hidden/>
    <w:uiPriority w:val="99"/>
    <w:semiHidden/>
    <w:rsid w:val="0059623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66F9B-B5F1-4481-9561-0EEBED6F3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1379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2023-08-11T19:36:00Z</dcterms:created>
  <dcterms:modified xsi:type="dcterms:W3CDTF">2023-08-11T19:36:00Z</dcterms:modified>
  <cp:category/>
</cp:coreProperties>
</file>